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D393D" w:rsidRDefault="007D393D">
      <w:pPr>
        <w:pBdr>
          <w:top w:val="nil"/>
          <w:left w:val="nil"/>
          <w:bottom w:val="nil"/>
          <w:right w:val="nil"/>
          <w:between w:val="nil"/>
        </w:pBdr>
        <w:spacing w:line="276" w:lineRule="auto"/>
        <w:ind w:left="0" w:hanging="2"/>
        <w:jc w:val="center"/>
        <w:rPr>
          <w:rFonts w:ascii="Arial" w:eastAsia="Arial" w:hAnsi="Arial" w:cs="Arial"/>
          <w:color w:val="000000"/>
        </w:rPr>
      </w:pPr>
      <w:bookmarkStart w:id="0" w:name="_GoBack"/>
      <w:bookmarkEnd w:id="0"/>
    </w:p>
    <w:p w14:paraId="00000002" w14:textId="77777777" w:rsidR="007D393D" w:rsidRDefault="007D393D">
      <w:pPr>
        <w:pBdr>
          <w:top w:val="nil"/>
          <w:left w:val="nil"/>
          <w:bottom w:val="nil"/>
          <w:right w:val="nil"/>
          <w:between w:val="nil"/>
        </w:pBdr>
        <w:spacing w:line="276" w:lineRule="auto"/>
        <w:ind w:left="0" w:hanging="2"/>
        <w:jc w:val="center"/>
        <w:rPr>
          <w:rFonts w:ascii="Arial" w:eastAsia="Arial" w:hAnsi="Arial" w:cs="Arial"/>
          <w:color w:val="000000"/>
        </w:rPr>
      </w:pPr>
    </w:p>
    <w:p w14:paraId="00000003" w14:textId="77777777" w:rsidR="007D393D" w:rsidRDefault="003C3F90">
      <w:pPr>
        <w:keepNext/>
        <w:pBdr>
          <w:top w:val="nil"/>
          <w:left w:val="nil"/>
          <w:bottom w:val="nil"/>
          <w:right w:val="nil"/>
          <w:between w:val="nil"/>
        </w:pBdr>
        <w:spacing w:line="360" w:lineRule="auto"/>
        <w:ind w:left="1" w:hanging="3"/>
        <w:rPr>
          <w:color w:val="000000"/>
          <w:sz w:val="31"/>
          <w:szCs w:val="31"/>
        </w:rPr>
      </w:pPr>
      <w:r>
        <w:rPr>
          <w:b/>
          <w:color w:val="000000"/>
          <w:sz w:val="31"/>
          <w:szCs w:val="31"/>
        </w:rPr>
        <w:t>REGIONE LIGURIA</w:t>
      </w:r>
    </w:p>
    <w:p w14:paraId="00000004"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05"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06"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07"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08"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09"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0A"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0B"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0C"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0D"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0E"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0F"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10"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11"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12" w14:textId="77777777" w:rsidR="007D393D" w:rsidRDefault="003C3F90">
      <w:pPr>
        <w:pBdr>
          <w:top w:val="nil"/>
          <w:left w:val="nil"/>
          <w:bottom w:val="nil"/>
          <w:right w:val="nil"/>
          <w:between w:val="nil"/>
        </w:pBdr>
        <w:spacing w:line="360" w:lineRule="auto"/>
        <w:ind w:left="0" w:hanging="2"/>
        <w:rPr>
          <w:color w:val="000000"/>
          <w:sz w:val="21"/>
          <w:szCs w:val="21"/>
        </w:rPr>
      </w:pPr>
      <w:r>
        <w:rPr>
          <w:b/>
          <w:i/>
          <w:color w:val="000000"/>
          <w:sz w:val="21"/>
          <w:szCs w:val="21"/>
        </w:rPr>
        <w:t xml:space="preserve">SESSIONE BILANCIO 2020-2022 </w:t>
      </w:r>
    </w:p>
    <w:p w14:paraId="00000013" w14:textId="77777777" w:rsidR="007D393D" w:rsidRDefault="003C3F90">
      <w:pPr>
        <w:pBdr>
          <w:top w:val="nil"/>
          <w:left w:val="nil"/>
          <w:bottom w:val="nil"/>
          <w:right w:val="nil"/>
          <w:between w:val="nil"/>
        </w:pBdr>
        <w:spacing w:line="360" w:lineRule="auto"/>
        <w:ind w:left="0" w:hanging="2"/>
        <w:rPr>
          <w:color w:val="000000"/>
          <w:sz w:val="21"/>
          <w:szCs w:val="21"/>
        </w:rPr>
      </w:pPr>
      <w:r>
        <w:rPr>
          <w:b/>
          <w:i/>
          <w:color w:val="000000"/>
          <w:sz w:val="21"/>
          <w:szCs w:val="21"/>
        </w:rPr>
        <w:t xml:space="preserve">       Relazione del Presidente della Giunta Regionale</w:t>
      </w:r>
    </w:p>
    <w:p w14:paraId="00000014" w14:textId="77777777" w:rsidR="007D393D" w:rsidRDefault="003C3F90">
      <w:pPr>
        <w:numPr>
          <w:ilvl w:val="0"/>
          <w:numId w:val="22"/>
        </w:numPr>
        <w:pBdr>
          <w:top w:val="nil"/>
          <w:left w:val="nil"/>
          <w:bottom w:val="nil"/>
          <w:right w:val="nil"/>
          <w:between w:val="nil"/>
        </w:pBdr>
        <w:spacing w:line="360" w:lineRule="auto"/>
        <w:ind w:left="0" w:hanging="2"/>
      </w:pPr>
      <w:r>
        <w:rPr>
          <w:b/>
          <w:i/>
          <w:color w:val="000000"/>
          <w:sz w:val="21"/>
          <w:szCs w:val="21"/>
        </w:rPr>
        <w:t xml:space="preserve">Documento Economico Finanziario Regionale </w:t>
      </w:r>
    </w:p>
    <w:p w14:paraId="00000015" w14:textId="77777777" w:rsidR="007D393D" w:rsidRDefault="003C3F90">
      <w:pPr>
        <w:numPr>
          <w:ilvl w:val="0"/>
          <w:numId w:val="22"/>
        </w:numPr>
        <w:pBdr>
          <w:top w:val="nil"/>
          <w:left w:val="nil"/>
          <w:bottom w:val="nil"/>
          <w:right w:val="nil"/>
          <w:between w:val="nil"/>
        </w:pBdr>
        <w:spacing w:line="360" w:lineRule="auto"/>
        <w:ind w:left="0" w:hanging="2"/>
      </w:pPr>
      <w:r>
        <w:rPr>
          <w:b/>
          <w:i/>
          <w:color w:val="000000"/>
          <w:sz w:val="21"/>
          <w:szCs w:val="21"/>
        </w:rPr>
        <w:t>Legge di stabilità</w:t>
      </w:r>
    </w:p>
    <w:p w14:paraId="00000016" w14:textId="77777777" w:rsidR="007D393D" w:rsidRDefault="003C3F90">
      <w:pPr>
        <w:numPr>
          <w:ilvl w:val="0"/>
          <w:numId w:val="22"/>
        </w:numPr>
        <w:pBdr>
          <w:top w:val="nil"/>
          <w:left w:val="nil"/>
          <w:bottom w:val="nil"/>
          <w:right w:val="nil"/>
          <w:between w:val="nil"/>
        </w:pBdr>
        <w:spacing w:line="360" w:lineRule="auto"/>
        <w:ind w:left="0" w:hanging="2"/>
      </w:pPr>
      <w:r>
        <w:rPr>
          <w:b/>
          <w:i/>
          <w:sz w:val="21"/>
          <w:szCs w:val="21"/>
        </w:rPr>
        <w:t>Legge collegata</w:t>
      </w:r>
    </w:p>
    <w:p w14:paraId="00000017" w14:textId="77777777" w:rsidR="007D393D" w:rsidRDefault="003C3F90">
      <w:pPr>
        <w:numPr>
          <w:ilvl w:val="0"/>
          <w:numId w:val="22"/>
        </w:numPr>
        <w:pBdr>
          <w:top w:val="nil"/>
          <w:left w:val="nil"/>
          <w:bottom w:val="nil"/>
          <w:right w:val="nil"/>
          <w:between w:val="nil"/>
        </w:pBdr>
        <w:spacing w:line="360" w:lineRule="auto"/>
        <w:ind w:left="0" w:hanging="2"/>
      </w:pPr>
      <w:r>
        <w:rPr>
          <w:b/>
          <w:i/>
          <w:color w:val="000000"/>
          <w:sz w:val="21"/>
          <w:szCs w:val="21"/>
        </w:rPr>
        <w:t>Legge di Bilancio</w:t>
      </w:r>
    </w:p>
    <w:p w14:paraId="00000018" w14:textId="77777777" w:rsidR="007D393D" w:rsidRDefault="007D393D">
      <w:pPr>
        <w:pBdr>
          <w:top w:val="nil"/>
          <w:left w:val="nil"/>
          <w:bottom w:val="nil"/>
          <w:right w:val="nil"/>
          <w:between w:val="nil"/>
        </w:pBdr>
        <w:spacing w:line="360" w:lineRule="auto"/>
        <w:ind w:left="0" w:hanging="2"/>
        <w:rPr>
          <w:color w:val="000000"/>
          <w:sz w:val="21"/>
          <w:szCs w:val="21"/>
        </w:rPr>
      </w:pPr>
    </w:p>
    <w:p w14:paraId="00000019"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1A" w14:textId="77777777" w:rsidR="007D393D" w:rsidRDefault="007D393D">
      <w:pPr>
        <w:pBdr>
          <w:top w:val="nil"/>
          <w:left w:val="nil"/>
          <w:bottom w:val="nil"/>
          <w:right w:val="nil"/>
          <w:between w:val="nil"/>
        </w:pBdr>
        <w:spacing w:line="360" w:lineRule="auto"/>
        <w:ind w:left="0" w:hanging="2"/>
        <w:rPr>
          <w:color w:val="000000"/>
        </w:rPr>
      </w:pPr>
    </w:p>
    <w:p w14:paraId="0000001B"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1C"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1D"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1E"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1F"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20"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21"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22"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23" w14:textId="77777777" w:rsidR="007D393D" w:rsidRDefault="007D393D">
      <w:pPr>
        <w:pBdr>
          <w:top w:val="nil"/>
          <w:left w:val="nil"/>
          <w:bottom w:val="nil"/>
          <w:right w:val="nil"/>
          <w:between w:val="nil"/>
        </w:pBdr>
        <w:spacing w:line="360" w:lineRule="auto"/>
        <w:ind w:left="0" w:hanging="2"/>
        <w:rPr>
          <w:color w:val="000000"/>
          <w:sz w:val="23"/>
          <w:szCs w:val="23"/>
        </w:rPr>
      </w:pPr>
    </w:p>
    <w:p w14:paraId="00000024" w14:textId="77777777" w:rsidR="007D393D" w:rsidRDefault="007D393D">
      <w:pPr>
        <w:pBdr>
          <w:top w:val="nil"/>
          <w:left w:val="nil"/>
          <w:bottom w:val="nil"/>
          <w:right w:val="nil"/>
          <w:between w:val="nil"/>
        </w:pBdr>
        <w:spacing w:line="240" w:lineRule="auto"/>
        <w:ind w:left="0" w:hanging="2"/>
        <w:rPr>
          <w:color w:val="000000"/>
        </w:rPr>
      </w:pPr>
    </w:p>
    <w:p w14:paraId="00000025" w14:textId="77777777" w:rsidR="007D393D" w:rsidRDefault="007D393D">
      <w:pPr>
        <w:pBdr>
          <w:top w:val="nil"/>
          <w:left w:val="nil"/>
          <w:bottom w:val="nil"/>
          <w:right w:val="nil"/>
          <w:between w:val="nil"/>
        </w:pBdr>
        <w:spacing w:line="240" w:lineRule="auto"/>
        <w:ind w:left="0" w:hanging="2"/>
        <w:rPr>
          <w:color w:val="000000"/>
        </w:rPr>
      </w:pPr>
    </w:p>
    <w:p w14:paraId="00000026" w14:textId="77777777" w:rsidR="007D393D" w:rsidRDefault="007D393D">
      <w:pPr>
        <w:pBdr>
          <w:top w:val="nil"/>
          <w:left w:val="nil"/>
          <w:bottom w:val="nil"/>
          <w:right w:val="nil"/>
          <w:between w:val="nil"/>
        </w:pBdr>
        <w:spacing w:line="240" w:lineRule="auto"/>
        <w:ind w:left="0" w:hanging="2"/>
        <w:rPr>
          <w:color w:val="000000"/>
        </w:rPr>
      </w:pPr>
    </w:p>
    <w:p w14:paraId="00000027" w14:textId="77777777" w:rsidR="007D393D" w:rsidRDefault="007D393D">
      <w:pPr>
        <w:pBdr>
          <w:top w:val="nil"/>
          <w:left w:val="nil"/>
          <w:bottom w:val="nil"/>
          <w:right w:val="nil"/>
          <w:between w:val="nil"/>
        </w:pBdr>
        <w:spacing w:line="240" w:lineRule="auto"/>
        <w:ind w:left="0" w:hanging="2"/>
        <w:rPr>
          <w:color w:val="000000"/>
        </w:rPr>
      </w:pPr>
    </w:p>
    <w:p w14:paraId="00000028" w14:textId="77777777" w:rsidR="007D393D" w:rsidRDefault="007D393D">
      <w:pPr>
        <w:pBdr>
          <w:top w:val="nil"/>
          <w:left w:val="nil"/>
          <w:bottom w:val="nil"/>
          <w:right w:val="nil"/>
          <w:between w:val="nil"/>
        </w:pBdr>
        <w:spacing w:line="276" w:lineRule="auto"/>
        <w:ind w:left="0" w:hanging="2"/>
        <w:jc w:val="both"/>
        <w:rPr>
          <w:rFonts w:ascii="Arial" w:eastAsia="Arial" w:hAnsi="Arial" w:cs="Arial"/>
          <w:color w:val="000000"/>
        </w:rPr>
      </w:pPr>
    </w:p>
    <w:p w14:paraId="00000029" w14:textId="77777777" w:rsidR="007D393D" w:rsidRDefault="007D393D">
      <w:pPr>
        <w:pBdr>
          <w:top w:val="nil"/>
          <w:left w:val="nil"/>
          <w:bottom w:val="nil"/>
          <w:right w:val="nil"/>
          <w:between w:val="nil"/>
        </w:pBdr>
        <w:spacing w:line="276" w:lineRule="auto"/>
        <w:ind w:left="0" w:hanging="2"/>
        <w:jc w:val="both"/>
        <w:rPr>
          <w:rFonts w:ascii="Arial" w:eastAsia="Arial" w:hAnsi="Arial" w:cs="Arial"/>
          <w:color w:val="000000"/>
        </w:rPr>
      </w:pPr>
    </w:p>
    <w:p w14:paraId="0000002A"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Il 30 settembre scorso il Governo ha approvato la Nota di Aggiornamento al Documento di Economia e Finanza di primavera in cui ha precisato le linee della manovra di bilancio per il 2020.  Per tale ragione anche il documento di economia e finanza regionale</w:t>
      </w:r>
      <w:r>
        <w:rPr>
          <w:rFonts w:ascii="Arial" w:eastAsia="Arial" w:hAnsi="Arial" w:cs="Arial"/>
          <w:color w:val="000000"/>
        </w:rPr>
        <w:t>, approvato nell'estate, deve essere completato con gli indirizzi e le previsioni di finanza pubblica nazionale che riportiamo ora nella Nota di Aggiornamento al DEFR per gli anni 2020/2022.</w:t>
      </w:r>
    </w:p>
    <w:p w14:paraId="0000002B"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Le previsioni macroeconomiche per i prossimi anni vengono adeguat</w:t>
      </w:r>
      <w:r>
        <w:rPr>
          <w:rFonts w:ascii="Arial" w:eastAsia="Arial" w:hAnsi="Arial" w:cs="Arial"/>
          <w:color w:val="000000"/>
        </w:rPr>
        <w:t xml:space="preserve">e al nuovo scenario previsionale che Istat, secondo le ultime stime dei primi di dicembre, dipinge in tendenziale miglioramento per l’Italia, malgrado il difficile contesto europeo ed internazionale, segnato ancora dalla guerra commerciale, dalla </w:t>
      </w:r>
      <w:proofErr w:type="spellStart"/>
      <w:r>
        <w:rPr>
          <w:rFonts w:ascii="Arial" w:eastAsia="Arial" w:hAnsi="Arial" w:cs="Arial"/>
          <w:color w:val="000000"/>
        </w:rPr>
        <w:t>Brexit</w:t>
      </w:r>
      <w:proofErr w:type="spellEnd"/>
      <w:r>
        <w:rPr>
          <w:rFonts w:ascii="Arial" w:eastAsia="Arial" w:hAnsi="Arial" w:cs="Arial"/>
          <w:color w:val="000000"/>
        </w:rPr>
        <w:t xml:space="preserve"> e </w:t>
      </w:r>
      <w:r>
        <w:rPr>
          <w:rFonts w:ascii="Arial" w:eastAsia="Arial" w:hAnsi="Arial" w:cs="Arial"/>
          <w:color w:val="000000"/>
        </w:rPr>
        <w:t xml:space="preserve">dalle incertezze politiche dei mercati emergenti. Malgrado ciò anche in Liguria, </w:t>
      </w:r>
      <w:r>
        <w:rPr>
          <w:rFonts w:ascii="Arial" w:eastAsia="Arial" w:hAnsi="Arial" w:cs="Arial"/>
        </w:rPr>
        <w:t xml:space="preserve">leggiamo </w:t>
      </w:r>
      <w:r>
        <w:rPr>
          <w:rFonts w:ascii="Arial" w:eastAsia="Arial" w:hAnsi="Arial" w:cs="Arial"/>
          <w:color w:val="000000"/>
        </w:rPr>
        <w:t xml:space="preserve">  una previsione positiva del PIL per il 2020 e gli anni successivi. </w:t>
      </w:r>
    </w:p>
    <w:p w14:paraId="0000002C"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Sul fronte del mercato del lavoro si registra un incremento del tasso di occupazione che raggiunge il 63,3%; particolarmente positivo è il tasso di occupazione femminile che passa dal 54,3% del 2017 al 56.4% del secondo trimestre di quest’anno. Le indagini</w:t>
      </w:r>
      <w:r>
        <w:rPr>
          <w:rFonts w:ascii="Arial" w:eastAsia="Arial" w:hAnsi="Arial" w:cs="Arial"/>
          <w:color w:val="000000"/>
        </w:rPr>
        <w:t xml:space="preserve"> congiunturali, condotte nel corso del 2019, mostrano una propensione alla crescita occupazionale da parte delle imprese liguri che si traduce </w:t>
      </w:r>
      <w:r>
        <w:rPr>
          <w:rFonts w:ascii="Arial" w:eastAsia="Arial" w:hAnsi="Arial" w:cs="Arial"/>
        </w:rPr>
        <w:t>nella previsione di</w:t>
      </w:r>
      <w:r>
        <w:rPr>
          <w:rFonts w:ascii="Arial" w:eastAsia="Arial" w:hAnsi="Arial" w:cs="Arial"/>
          <w:color w:val="000000"/>
        </w:rPr>
        <w:t xml:space="preserve"> oltre 26mila assunzioni già nell’ultimo trimestre di quest’anno. Nel contempo si assiste ad u</w:t>
      </w:r>
      <w:r>
        <w:rPr>
          <w:rFonts w:ascii="Arial" w:eastAsia="Arial" w:hAnsi="Arial" w:cs="Arial"/>
          <w:color w:val="000000"/>
        </w:rPr>
        <w:t xml:space="preserve">na contrazione della disoccupazione che segna nel secondo trimestre 2019 un valore pari al 9,3%, inferiore di un punto percentuale rispetto allo stesso periodo dell’anno precedente. </w:t>
      </w:r>
    </w:p>
    <w:p w14:paraId="0000002D"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La dinamica imprenditoriale mostra trend positivi: le imprese attive crescono ed in particolare l’aumento riguarda le imprese femminili e quelle giovanili.</w:t>
      </w:r>
    </w:p>
    <w:p w14:paraId="0000002E"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Nell’indagine congiunturale effettuata da Confindustria Liguria, sulle aspettative di breve medio te</w:t>
      </w:r>
      <w:r>
        <w:rPr>
          <w:rFonts w:ascii="Arial" w:eastAsia="Arial" w:hAnsi="Arial" w:cs="Arial"/>
          <w:color w:val="000000"/>
        </w:rPr>
        <w:t>rmine in ambito industriale, le aziende manifatturiere locali si aspettano un aumento di produzione, ordini e fatturato; risulta buona anche la fiducia sull’occupazione (il cui indicatore tocca i massimi dall’inizio della rilevazione). Gli investimenti fis</w:t>
      </w:r>
      <w:r>
        <w:rPr>
          <w:rFonts w:ascii="Arial" w:eastAsia="Arial" w:hAnsi="Arial" w:cs="Arial"/>
          <w:color w:val="000000"/>
        </w:rPr>
        <w:t>si lordi nel prossimo trimestre sono previsti in leggero aumento tra le imprese manifatturiere liguri, dato confermato da ISTAT a dicembre per tutta Italia. La maggior fiducia caratterizza nel complesso tutti i principali ambiti settoriali: nel settore met</w:t>
      </w:r>
      <w:r>
        <w:rPr>
          <w:rFonts w:ascii="Arial" w:eastAsia="Arial" w:hAnsi="Arial" w:cs="Arial"/>
          <w:color w:val="000000"/>
        </w:rPr>
        <w:t xml:space="preserve">almeccanico l’attività economica è attesa in espansione, soprattutto per quanto riguarda l’andamento di produzione e fatturato. </w:t>
      </w:r>
    </w:p>
    <w:p w14:paraId="0000002F"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30"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lastRenderedPageBreak/>
        <w:t>Secondo i dati forniti dall’Autorità Portuale di Genova e Savona alla chiusura del terzo trimestre 2019, si ha una forte cresc</w:t>
      </w:r>
      <w:r>
        <w:rPr>
          <w:rFonts w:ascii="Arial" w:eastAsia="Arial" w:hAnsi="Arial" w:cs="Arial"/>
          <w:color w:val="000000"/>
        </w:rPr>
        <w:t>ita del comparto passeggeri ed un andamento sostanzialmente stabile del settore mercantile. Nei primi nove mesi dell’anno, il traffico passeggeri ha infatti superato i 3,7 milioni, per un incremento del 6,5% su anno. Le navi da crociera hanno portato a Gen</w:t>
      </w:r>
      <w:r>
        <w:rPr>
          <w:rFonts w:ascii="Arial" w:eastAsia="Arial" w:hAnsi="Arial" w:cs="Arial"/>
          <w:color w:val="000000"/>
        </w:rPr>
        <w:t xml:space="preserve">ova e Savona circa 150.000 passeggeri in più rispetto all’anno passato (+11,1%), mentre dopo una brillante stagione estiva, i traghetti sono cresciuti del 3,7% (+80.000 pax). </w:t>
      </w:r>
    </w:p>
    <w:p w14:paraId="00000031"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I primi 10 mesi dell'anno sono stati positivi per il traffico passeggeri nell'ae</w:t>
      </w:r>
      <w:r>
        <w:rPr>
          <w:rFonts w:ascii="Arial" w:eastAsia="Arial" w:hAnsi="Arial" w:cs="Arial"/>
          <w:color w:val="000000"/>
        </w:rPr>
        <w:t>roporto Cristoforo Colombo: da gennaio a ottobre l'Aeroporto di Genova ha registrato un aumento del 5,9% di passeggeri rispetto allo stesso periodo del 2018 e nel solo mese di ottobre si è registrata una crescita del 10%. Il traffico internazionale continu</w:t>
      </w:r>
      <w:r>
        <w:rPr>
          <w:rFonts w:ascii="Arial" w:eastAsia="Arial" w:hAnsi="Arial" w:cs="Arial"/>
          <w:color w:val="000000"/>
        </w:rPr>
        <w:t xml:space="preserve">a ad avere un ruolo di primo piano nella crescita dei movimenti aeroportuali. </w:t>
      </w:r>
    </w:p>
    <w:p w14:paraId="00000032"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L’economia regionale, nel complesso, sta reggendo l’urto della crisi economica con performance incoraggianti che sono rappresentate </w:t>
      </w:r>
      <w:r>
        <w:rPr>
          <w:rFonts w:ascii="Arial" w:eastAsia="Arial" w:hAnsi="Arial" w:cs="Arial"/>
        </w:rPr>
        <w:t>dai</w:t>
      </w:r>
      <w:r>
        <w:rPr>
          <w:rFonts w:ascii="Arial" w:eastAsia="Arial" w:hAnsi="Arial" w:cs="Arial"/>
          <w:color w:val="000000"/>
        </w:rPr>
        <w:t xml:space="preserve"> livelli di fiducia crescenti degli operat</w:t>
      </w:r>
      <w:r>
        <w:rPr>
          <w:rFonts w:ascii="Arial" w:eastAsia="Arial" w:hAnsi="Arial" w:cs="Arial"/>
          <w:color w:val="000000"/>
        </w:rPr>
        <w:t>ori economici per le prospettive future sia in termini di fatturato e quindi di produzione che di occupazione. Malgrado le difficoltà vi sono diversi elementi positiv</w:t>
      </w:r>
      <w:r>
        <w:rPr>
          <w:rFonts w:ascii="Arial" w:eastAsia="Arial" w:hAnsi="Arial" w:cs="Arial"/>
        </w:rPr>
        <w:t>i,</w:t>
      </w:r>
      <w:r>
        <w:rPr>
          <w:rFonts w:ascii="Arial" w:eastAsia="Arial" w:hAnsi="Arial" w:cs="Arial"/>
          <w:color w:val="000000"/>
        </w:rPr>
        <w:t xml:space="preserve"> fra questi merita ricordare il movimento turistico che consolida un ruolo di primo pian</w:t>
      </w:r>
      <w:r>
        <w:rPr>
          <w:rFonts w:ascii="Arial" w:eastAsia="Arial" w:hAnsi="Arial" w:cs="Arial"/>
          <w:color w:val="000000"/>
        </w:rPr>
        <w:t xml:space="preserve">o nell’economia regionale, nonostante la tragedia del </w:t>
      </w:r>
      <w:r>
        <w:rPr>
          <w:rFonts w:ascii="Arial" w:eastAsia="Arial" w:hAnsi="Arial" w:cs="Arial"/>
        </w:rPr>
        <w:t>ponte Morandi nell'agosto dello scorso anno</w:t>
      </w:r>
      <w:r>
        <w:rPr>
          <w:rFonts w:ascii="Arial" w:eastAsia="Arial" w:hAnsi="Arial" w:cs="Arial"/>
          <w:color w:val="000000"/>
        </w:rPr>
        <w:t>.</w:t>
      </w:r>
    </w:p>
    <w:p w14:paraId="00000033" w14:textId="77777777" w:rsidR="007D393D" w:rsidRDefault="003C3F90">
      <w:pPr>
        <w:spacing w:after="160" w:line="256" w:lineRule="auto"/>
        <w:ind w:left="0" w:hanging="2"/>
        <w:jc w:val="both"/>
        <w:rPr>
          <w:rFonts w:ascii="Calibri" w:eastAsia="Calibri" w:hAnsi="Calibri" w:cs="Calibri"/>
        </w:rPr>
      </w:pPr>
      <w:r>
        <w:rPr>
          <w:rFonts w:ascii="Calibri" w:eastAsia="Calibri" w:hAnsi="Calibri" w:cs="Calibri"/>
        </w:rPr>
        <w:t>Nel mese di novembre 2019, tuttavia, ulteriori imprevedibili eventi hanno avuto pesanti conseguenze sulla rete viabile della Regione Liguria, nel dettaglio:</w:t>
      </w:r>
    </w:p>
    <w:p w14:paraId="00000034" w14:textId="77777777" w:rsidR="007D393D" w:rsidRDefault="003C3F90">
      <w:pPr>
        <w:numPr>
          <w:ilvl w:val="0"/>
          <w:numId w:val="5"/>
        </w:numPr>
        <w:spacing w:line="256" w:lineRule="auto"/>
        <w:ind w:left="0" w:hanging="2"/>
        <w:jc w:val="both"/>
      </w:pPr>
      <w:r>
        <w:rPr>
          <w:rFonts w:ascii="Calibri" w:eastAsia="Calibri" w:hAnsi="Calibri" w:cs="Calibri"/>
        </w:rPr>
        <w:t xml:space="preserve">Chiusura (inizialmente totale, poi parziale) della tratta dell’autostrada A26 compresa tra l’allacciamento con l’autostrada A10 (Genova – Ventimiglia) e lo svincolo di Masone per consentire l’esecuzione di verifiche tecniche sui viadotti Fado Nord e </w:t>
      </w:r>
      <w:proofErr w:type="spellStart"/>
      <w:r>
        <w:rPr>
          <w:rFonts w:ascii="Calibri" w:eastAsia="Calibri" w:hAnsi="Calibri" w:cs="Calibri"/>
        </w:rPr>
        <w:t>Pecett</w:t>
      </w:r>
      <w:r>
        <w:rPr>
          <w:rFonts w:ascii="Calibri" w:eastAsia="Calibri" w:hAnsi="Calibri" w:cs="Calibri"/>
        </w:rPr>
        <w:t>i</w:t>
      </w:r>
      <w:proofErr w:type="spellEnd"/>
      <w:r>
        <w:rPr>
          <w:rFonts w:ascii="Calibri" w:eastAsia="Calibri" w:hAnsi="Calibri" w:cs="Calibri"/>
        </w:rPr>
        <w:t>;</w:t>
      </w:r>
    </w:p>
    <w:p w14:paraId="00000035" w14:textId="77777777" w:rsidR="007D393D" w:rsidRDefault="003C3F90">
      <w:pPr>
        <w:numPr>
          <w:ilvl w:val="0"/>
          <w:numId w:val="5"/>
        </w:numPr>
        <w:spacing w:line="256" w:lineRule="auto"/>
        <w:ind w:left="0" w:hanging="2"/>
        <w:jc w:val="both"/>
      </w:pPr>
      <w:r>
        <w:rPr>
          <w:rFonts w:ascii="Calibri" w:eastAsia="Calibri" w:hAnsi="Calibri" w:cs="Calibri"/>
        </w:rPr>
        <w:t>Chiusura della carreggiata nord dell’autostrada A6 nel tratto compreso tra l’allacciamento con l’autostrada A10 (Genova – Ventimiglia) e lo svincolo di Altare, a seguito del crollo del viadotto “Madonna del Monte” per evento franoso;</w:t>
      </w:r>
    </w:p>
    <w:p w14:paraId="00000036" w14:textId="77777777" w:rsidR="007D393D" w:rsidRDefault="003C3F90">
      <w:pPr>
        <w:numPr>
          <w:ilvl w:val="0"/>
          <w:numId w:val="5"/>
        </w:numPr>
        <w:spacing w:after="160" w:line="256" w:lineRule="auto"/>
        <w:ind w:left="0" w:hanging="2"/>
        <w:jc w:val="both"/>
      </w:pPr>
      <w:r>
        <w:rPr>
          <w:rFonts w:ascii="Calibri" w:eastAsia="Calibri" w:hAnsi="Calibri" w:cs="Calibri"/>
        </w:rPr>
        <w:t>Chiusura di numeros</w:t>
      </w:r>
      <w:r>
        <w:rPr>
          <w:rFonts w:ascii="Calibri" w:eastAsia="Calibri" w:hAnsi="Calibri" w:cs="Calibri"/>
        </w:rPr>
        <w:t>e strade provinciali e comunali, specialmente nel territorio della Provincia di Savona (interessate da chiusura le SP 8, 12, 17, 22, 40, 44, 53, 57, 490, 542), a seguito di eventi franosi conseguenti alle piogge eccezionali verificatesi nei mesi di ottobre</w:t>
      </w:r>
      <w:r>
        <w:rPr>
          <w:rFonts w:ascii="Calibri" w:eastAsia="Calibri" w:hAnsi="Calibri" w:cs="Calibri"/>
        </w:rPr>
        <w:t xml:space="preserve"> e novembre 2019;</w:t>
      </w:r>
    </w:p>
    <w:p w14:paraId="00000037" w14:textId="77777777" w:rsidR="007D393D" w:rsidRDefault="003C3F90">
      <w:pPr>
        <w:spacing w:after="160" w:line="256" w:lineRule="auto"/>
        <w:ind w:left="0" w:hanging="2"/>
        <w:jc w:val="both"/>
        <w:rPr>
          <w:rFonts w:ascii="Calibri" w:eastAsia="Calibri" w:hAnsi="Calibri" w:cs="Calibri"/>
        </w:rPr>
      </w:pPr>
      <w:r>
        <w:rPr>
          <w:rFonts w:ascii="Calibri" w:eastAsia="Calibri" w:hAnsi="Calibri" w:cs="Calibri"/>
        </w:rPr>
        <w:t>Tali eventi hanno avuto come immediata conseguenza un sensibile aumento del traffico veicolare sulla rete viaria rimasta accessibile e fruibile. In particolare si è verificato un considerevole aumento dei flussi di traffico nell’area urba</w:t>
      </w:r>
      <w:r>
        <w:rPr>
          <w:rFonts w:ascii="Calibri" w:eastAsia="Calibri" w:hAnsi="Calibri" w:cs="Calibri"/>
        </w:rPr>
        <w:t>na genovese, in considerazione del fatto che la gran parte dei mezzi pesanti a servizio delle aree portuali liguri (Savona-Vado e Genova in particolare) hanno avuto come percorso obbligato l’autostrada A7 (in quanto unico tracciato autostradale ad oggi non</w:t>
      </w:r>
      <w:r>
        <w:rPr>
          <w:rFonts w:ascii="Calibri" w:eastAsia="Calibri" w:hAnsi="Calibri" w:cs="Calibri"/>
        </w:rPr>
        <w:t xml:space="preserve"> interessato da chiusure o restrizioni al transito), la quale peraltro si allaccia alla A10 proprio in prossimità del viadotto </w:t>
      </w:r>
      <w:proofErr w:type="spellStart"/>
      <w:r>
        <w:rPr>
          <w:rFonts w:ascii="Calibri" w:eastAsia="Calibri" w:hAnsi="Calibri" w:cs="Calibri"/>
        </w:rPr>
        <w:t>Polcevera</w:t>
      </w:r>
      <w:proofErr w:type="spellEnd"/>
      <w:r>
        <w:rPr>
          <w:rFonts w:ascii="Calibri" w:eastAsia="Calibri" w:hAnsi="Calibri" w:cs="Calibri"/>
        </w:rPr>
        <w:t xml:space="preserve"> in una zona urbana già pesantemente gravata da quanto occorso. </w:t>
      </w:r>
    </w:p>
    <w:p w14:paraId="00000038" w14:textId="77777777" w:rsidR="007D393D" w:rsidRDefault="003C3F90">
      <w:pPr>
        <w:spacing w:after="160" w:line="256" w:lineRule="auto"/>
        <w:ind w:left="0" w:hanging="2"/>
        <w:rPr>
          <w:rFonts w:ascii="Arial" w:eastAsia="Arial" w:hAnsi="Arial" w:cs="Arial"/>
          <w:color w:val="000000"/>
        </w:rPr>
      </w:pPr>
      <w:bookmarkStart w:id="1" w:name="_gjdgxs" w:colFirst="0" w:colLast="0"/>
      <w:bookmarkEnd w:id="1"/>
      <w:r>
        <w:rPr>
          <w:rFonts w:ascii="Calibri" w:eastAsia="Calibri" w:hAnsi="Calibri" w:cs="Calibri"/>
          <w:sz w:val="22"/>
          <w:szCs w:val="22"/>
        </w:rPr>
        <w:lastRenderedPageBreak/>
        <w:t>Ad oggi anche con la riapertura al traffico delle due c</w:t>
      </w:r>
      <w:r>
        <w:rPr>
          <w:rFonts w:ascii="Calibri" w:eastAsia="Calibri" w:hAnsi="Calibri" w:cs="Calibri"/>
          <w:sz w:val="22"/>
          <w:szCs w:val="22"/>
        </w:rPr>
        <w:t>arreggiate dell’autostrada A26, permangono rallentamenti e limitazioni soprattutto per il traffico pesante che continuano a condizionare l’afflusso e il deflusso in particolare delle merci da e per il porto di Genova.</w:t>
      </w:r>
    </w:p>
    <w:p w14:paraId="00000039"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Il quadro tendenzialmente positivo del</w:t>
      </w:r>
      <w:r>
        <w:rPr>
          <w:rFonts w:ascii="Arial" w:eastAsia="Arial" w:hAnsi="Arial" w:cs="Arial"/>
          <w:color w:val="000000"/>
        </w:rPr>
        <w:t xml:space="preserve">lo scenario economico regionale sarà </w:t>
      </w:r>
      <w:r>
        <w:rPr>
          <w:rFonts w:ascii="Arial" w:eastAsia="Arial" w:hAnsi="Arial" w:cs="Arial"/>
        </w:rPr>
        <w:t xml:space="preserve">inevitabilmente </w:t>
      </w:r>
      <w:r>
        <w:rPr>
          <w:rFonts w:ascii="Arial" w:eastAsia="Arial" w:hAnsi="Arial" w:cs="Arial"/>
          <w:color w:val="000000"/>
        </w:rPr>
        <w:t>ridimensionato a seguito degli ultimi eventi e degli effetti che essi produrranno nel breve medio termine. Occorre quindi intervenire prontamente e speriamo che il Governo abbia tutta l'attenzione necess</w:t>
      </w:r>
      <w:r>
        <w:rPr>
          <w:rFonts w:ascii="Arial" w:eastAsia="Arial" w:hAnsi="Arial" w:cs="Arial"/>
          <w:color w:val="000000"/>
        </w:rPr>
        <w:t xml:space="preserve">aria </w:t>
      </w:r>
      <w:r>
        <w:rPr>
          <w:rFonts w:ascii="Arial" w:eastAsia="Arial" w:hAnsi="Arial" w:cs="Arial"/>
        </w:rPr>
        <w:t>per la grave situazione del nostro territorio.</w:t>
      </w:r>
    </w:p>
    <w:p w14:paraId="0000003A" w14:textId="77777777" w:rsidR="007D393D" w:rsidRDefault="003C3F90">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rPr>
        <w:t>La Regione e gli enti locali hanno, da subito, reagito e anche la manovra che andiamo ad illustrare oggi darà il giusto rilievo ai temi della tutela del territorio.</w:t>
      </w:r>
    </w:p>
    <w:p w14:paraId="0000003B" w14:textId="77777777" w:rsidR="007D393D" w:rsidRDefault="003C3F90">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I provvedimenti finanziari per il 2020, </w:t>
      </w:r>
      <w:proofErr w:type="gramStart"/>
      <w:r>
        <w:rPr>
          <w:rFonts w:ascii="Arial" w:eastAsia="Arial" w:hAnsi="Arial" w:cs="Arial"/>
          <w:color w:val="000000"/>
        </w:rPr>
        <w:t>infatti</w:t>
      </w:r>
      <w:r>
        <w:rPr>
          <w:rFonts w:ascii="Arial" w:eastAsia="Arial" w:hAnsi="Arial" w:cs="Arial"/>
        </w:rPr>
        <w:t xml:space="preserve">,  </w:t>
      </w:r>
      <w:r>
        <w:rPr>
          <w:rFonts w:ascii="Arial" w:eastAsia="Arial" w:hAnsi="Arial" w:cs="Arial"/>
          <w:color w:val="000000"/>
        </w:rPr>
        <w:t>si</w:t>
      </w:r>
      <w:proofErr w:type="gramEnd"/>
      <w:r>
        <w:rPr>
          <w:rFonts w:ascii="Arial" w:eastAsia="Arial" w:hAnsi="Arial" w:cs="Arial"/>
          <w:color w:val="000000"/>
        </w:rPr>
        <w:t xml:space="preserve"> muovono su tre direttrici</w:t>
      </w:r>
      <w:r>
        <w:rPr>
          <w:rFonts w:ascii="Arial" w:eastAsia="Arial" w:hAnsi="Arial" w:cs="Arial"/>
        </w:rPr>
        <w:t xml:space="preserve"> principali:</w:t>
      </w:r>
    </w:p>
    <w:p w14:paraId="0000003C" w14:textId="77777777" w:rsidR="007D393D" w:rsidRDefault="003C3F90">
      <w:pPr>
        <w:numPr>
          <w:ilvl w:val="0"/>
          <w:numId w:val="26"/>
        </w:numPr>
        <w:pBdr>
          <w:top w:val="nil"/>
          <w:left w:val="nil"/>
          <w:bottom w:val="nil"/>
          <w:right w:val="nil"/>
          <w:between w:val="nil"/>
        </w:pBdr>
        <w:spacing w:line="276" w:lineRule="auto"/>
        <w:ind w:left="0" w:hanging="2"/>
        <w:jc w:val="both"/>
        <w:rPr>
          <w:rFonts w:ascii="Arial" w:eastAsia="Arial" w:hAnsi="Arial" w:cs="Arial"/>
          <w:color w:val="000000"/>
        </w:rPr>
      </w:pPr>
      <w:proofErr w:type="gramStart"/>
      <w:r>
        <w:rPr>
          <w:rFonts w:ascii="Arial" w:eastAsia="Arial" w:hAnsi="Arial" w:cs="Arial"/>
          <w:b/>
          <w:color w:val="000000"/>
          <w:u w:val="single"/>
        </w:rPr>
        <w:t>riduzione</w:t>
      </w:r>
      <w:proofErr w:type="gramEnd"/>
      <w:r>
        <w:rPr>
          <w:rFonts w:ascii="Arial" w:eastAsia="Arial" w:hAnsi="Arial" w:cs="Arial"/>
          <w:b/>
          <w:color w:val="000000"/>
          <w:u w:val="single"/>
        </w:rPr>
        <w:t xml:space="preserve"> della pressione fiscale a beneficio della collettività ligure</w:t>
      </w:r>
      <w:r>
        <w:rPr>
          <w:rFonts w:ascii="Arial" w:eastAsia="Arial" w:hAnsi="Arial" w:cs="Arial"/>
          <w:color w:val="000000"/>
        </w:rPr>
        <w:t xml:space="preserve">, </w:t>
      </w:r>
    </w:p>
    <w:p w14:paraId="0000003D" w14:textId="77777777" w:rsidR="007D393D" w:rsidRDefault="003C3F90">
      <w:pPr>
        <w:numPr>
          <w:ilvl w:val="0"/>
          <w:numId w:val="26"/>
        </w:numPr>
        <w:pBdr>
          <w:top w:val="nil"/>
          <w:left w:val="nil"/>
          <w:bottom w:val="nil"/>
          <w:right w:val="nil"/>
          <w:between w:val="nil"/>
        </w:pBdr>
        <w:spacing w:line="276" w:lineRule="auto"/>
        <w:ind w:left="0" w:hanging="2"/>
        <w:jc w:val="both"/>
        <w:rPr>
          <w:rFonts w:ascii="Arial" w:eastAsia="Arial" w:hAnsi="Arial" w:cs="Arial"/>
          <w:color w:val="000000"/>
        </w:rPr>
      </w:pPr>
      <w:proofErr w:type="gramStart"/>
      <w:r>
        <w:rPr>
          <w:rFonts w:ascii="Arial" w:eastAsia="Arial" w:hAnsi="Arial" w:cs="Arial"/>
          <w:b/>
          <w:color w:val="000000"/>
          <w:u w:val="single"/>
        </w:rPr>
        <w:t>politiche</w:t>
      </w:r>
      <w:proofErr w:type="gramEnd"/>
      <w:r>
        <w:rPr>
          <w:rFonts w:ascii="Arial" w:eastAsia="Arial" w:hAnsi="Arial" w:cs="Arial"/>
          <w:b/>
          <w:color w:val="000000"/>
          <w:u w:val="single"/>
        </w:rPr>
        <w:t xml:space="preserve"> “green”, ossia rivolte alla tutela ambientale</w:t>
      </w:r>
    </w:p>
    <w:p w14:paraId="0000003E" w14:textId="77777777" w:rsidR="007D393D" w:rsidRDefault="003C3F90">
      <w:pPr>
        <w:numPr>
          <w:ilvl w:val="0"/>
          <w:numId w:val="26"/>
        </w:numPr>
        <w:pBdr>
          <w:top w:val="nil"/>
          <w:left w:val="nil"/>
          <w:bottom w:val="nil"/>
          <w:right w:val="nil"/>
          <w:between w:val="nil"/>
        </w:pBdr>
        <w:spacing w:line="276" w:lineRule="auto"/>
        <w:ind w:left="0" w:hanging="2"/>
        <w:jc w:val="both"/>
        <w:rPr>
          <w:rFonts w:ascii="Arial" w:eastAsia="Arial" w:hAnsi="Arial" w:cs="Arial"/>
          <w:color w:val="000000"/>
        </w:rPr>
      </w:pPr>
      <w:proofErr w:type="gramStart"/>
      <w:r>
        <w:rPr>
          <w:rFonts w:ascii="Arial" w:eastAsia="Arial" w:hAnsi="Arial" w:cs="Arial"/>
          <w:b/>
          <w:color w:val="000000"/>
          <w:u w:val="single"/>
        </w:rPr>
        <w:t>impulso</w:t>
      </w:r>
      <w:proofErr w:type="gramEnd"/>
      <w:r>
        <w:rPr>
          <w:rFonts w:ascii="Arial" w:eastAsia="Arial" w:hAnsi="Arial" w:cs="Arial"/>
          <w:b/>
          <w:color w:val="000000"/>
          <w:u w:val="single"/>
        </w:rPr>
        <w:t xml:space="preserve"> alle imprese e agli investimenti.</w:t>
      </w:r>
    </w:p>
    <w:p w14:paraId="0000003F" w14:textId="77777777" w:rsidR="007D393D" w:rsidRDefault="007D393D">
      <w:pPr>
        <w:pBdr>
          <w:top w:val="nil"/>
          <w:left w:val="nil"/>
          <w:bottom w:val="nil"/>
          <w:right w:val="nil"/>
          <w:between w:val="nil"/>
        </w:pBdr>
        <w:spacing w:line="276" w:lineRule="auto"/>
        <w:ind w:left="0" w:hanging="2"/>
        <w:jc w:val="both"/>
        <w:rPr>
          <w:rFonts w:ascii="Arial" w:eastAsia="Arial" w:hAnsi="Arial" w:cs="Arial"/>
          <w:color w:val="000000"/>
          <w:u w:val="single"/>
        </w:rPr>
      </w:pPr>
    </w:p>
    <w:p w14:paraId="00000040" w14:textId="77777777" w:rsidR="007D393D" w:rsidRDefault="003C3F90">
      <w:pPr>
        <w:numPr>
          <w:ilvl w:val="0"/>
          <w:numId w:val="15"/>
        </w:numPr>
        <w:pBdr>
          <w:top w:val="nil"/>
          <w:left w:val="nil"/>
          <w:bottom w:val="nil"/>
          <w:right w:val="nil"/>
          <w:between w:val="nil"/>
        </w:pBdr>
        <w:shd w:val="clear" w:color="auto" w:fill="FFFFFF"/>
        <w:spacing w:line="276" w:lineRule="auto"/>
        <w:ind w:left="0" w:hanging="2"/>
        <w:jc w:val="both"/>
        <w:rPr>
          <w:color w:val="000000"/>
        </w:rPr>
      </w:pPr>
      <w:r>
        <w:rPr>
          <w:rFonts w:ascii="Arial" w:eastAsia="Arial" w:hAnsi="Arial" w:cs="Arial"/>
          <w:color w:val="000000"/>
        </w:rPr>
        <w:t xml:space="preserve">Va innanzitutto </w:t>
      </w:r>
      <w:proofErr w:type="gramStart"/>
      <w:r>
        <w:rPr>
          <w:rFonts w:ascii="Arial" w:eastAsia="Arial" w:hAnsi="Arial" w:cs="Arial"/>
          <w:color w:val="000000"/>
        </w:rPr>
        <w:t xml:space="preserve">menzionata  </w:t>
      </w:r>
      <w:r>
        <w:rPr>
          <w:rFonts w:ascii="Arial" w:eastAsia="Arial" w:hAnsi="Arial" w:cs="Arial"/>
          <w:b/>
          <w:color w:val="000000"/>
        </w:rPr>
        <w:t>l’abrogazione</w:t>
      </w:r>
      <w:proofErr w:type="gramEnd"/>
      <w:r>
        <w:rPr>
          <w:rFonts w:ascii="Arial" w:eastAsia="Arial" w:hAnsi="Arial" w:cs="Arial"/>
          <w:b/>
          <w:color w:val="000000"/>
        </w:rPr>
        <w:t xml:space="preserve"> del</w:t>
      </w:r>
      <w:r>
        <w:rPr>
          <w:rFonts w:ascii="Arial" w:eastAsia="Arial" w:hAnsi="Arial" w:cs="Arial"/>
          <w:b/>
          <w:color w:val="282828"/>
        </w:rPr>
        <w:t>la “</w:t>
      </w:r>
      <w:r>
        <w:rPr>
          <w:rFonts w:ascii="Arial" w:eastAsia="Arial" w:hAnsi="Arial" w:cs="Arial"/>
          <w:b/>
          <w:color w:val="000000"/>
        </w:rPr>
        <w:t>clausola di salvaguardia</w:t>
      </w:r>
      <w:r>
        <w:rPr>
          <w:rFonts w:ascii="Arial" w:eastAsia="Arial" w:hAnsi="Arial" w:cs="Arial"/>
          <w:color w:val="000000"/>
        </w:rPr>
        <w:t xml:space="preserve">” (posta con la legge finanziaria per il 2015), che prevedeva l’incremento dell’addizionale regionale </w:t>
      </w:r>
      <w:proofErr w:type="spellStart"/>
      <w:r>
        <w:rPr>
          <w:rFonts w:ascii="Arial" w:eastAsia="Arial" w:hAnsi="Arial" w:cs="Arial"/>
          <w:color w:val="000000"/>
        </w:rPr>
        <w:t>irpef</w:t>
      </w:r>
      <w:proofErr w:type="spellEnd"/>
      <w:r>
        <w:rPr>
          <w:rFonts w:ascii="Arial" w:eastAsia="Arial" w:hAnsi="Arial" w:cs="Arial"/>
          <w:color w:val="000000"/>
        </w:rPr>
        <w:t>, a decorrere dal 1° gennaio 2016</w:t>
      </w:r>
      <w:r>
        <w:rPr>
          <w:rFonts w:ascii="Arial" w:eastAsia="Arial" w:hAnsi="Arial" w:cs="Arial"/>
          <w:color w:val="000000"/>
        </w:rPr>
        <w:t>, da attivare qualora le manovre finanziarie statali si fossero rivelate insostenibili e non fossero reperite altre risorse per farvi fronte.</w:t>
      </w:r>
    </w:p>
    <w:p w14:paraId="00000041" w14:textId="77777777" w:rsidR="007D393D" w:rsidRDefault="003C3F90">
      <w:pPr>
        <w:pBdr>
          <w:top w:val="nil"/>
          <w:left w:val="nil"/>
          <w:bottom w:val="nil"/>
          <w:right w:val="nil"/>
          <w:between w:val="nil"/>
        </w:pBdr>
        <w:shd w:val="clear" w:color="auto" w:fill="FFFFFF"/>
        <w:spacing w:line="276" w:lineRule="auto"/>
        <w:ind w:left="0" w:hanging="2"/>
        <w:jc w:val="both"/>
        <w:rPr>
          <w:rFonts w:ascii="Arial" w:eastAsia="Arial" w:hAnsi="Arial" w:cs="Arial"/>
          <w:color w:val="000000"/>
        </w:rPr>
      </w:pPr>
      <w:r>
        <w:rPr>
          <w:rFonts w:ascii="Arial" w:eastAsia="Arial" w:hAnsi="Arial" w:cs="Arial"/>
          <w:color w:val="000000"/>
        </w:rPr>
        <w:t xml:space="preserve">La mancata attivazione della clausola nei trascorsi 4 anni della presente Legislatura è stata resa possibile grazie ad </w:t>
      </w:r>
      <w:r>
        <w:rPr>
          <w:rFonts w:ascii="Arial" w:eastAsia="Arial" w:hAnsi="Arial" w:cs="Arial"/>
          <w:color w:val="282828"/>
        </w:rPr>
        <w:t xml:space="preserve">un’attenta gestione del bilancio, che ha consentito </w:t>
      </w:r>
      <w:proofErr w:type="gramStart"/>
      <w:r>
        <w:rPr>
          <w:rFonts w:ascii="Arial" w:eastAsia="Arial" w:hAnsi="Arial" w:cs="Arial"/>
          <w:color w:val="282828"/>
        </w:rPr>
        <w:t xml:space="preserve">di </w:t>
      </w:r>
      <w:r>
        <w:rPr>
          <w:rFonts w:ascii="Arial" w:eastAsia="Arial" w:hAnsi="Arial" w:cs="Arial"/>
          <w:color w:val="000000"/>
        </w:rPr>
        <w:t xml:space="preserve"> rispettare</w:t>
      </w:r>
      <w:proofErr w:type="gramEnd"/>
      <w:r>
        <w:rPr>
          <w:rFonts w:ascii="Arial" w:eastAsia="Arial" w:hAnsi="Arial" w:cs="Arial"/>
          <w:color w:val="000000"/>
        </w:rPr>
        <w:t xml:space="preserve"> i vincoli di bilancio tenendo i cittadini liguri al riparo dal rischio</w:t>
      </w:r>
      <w:r>
        <w:rPr>
          <w:rFonts w:ascii="Arial" w:eastAsia="Arial" w:hAnsi="Arial" w:cs="Arial"/>
          <w:color w:val="000000"/>
        </w:rPr>
        <w:t xml:space="preserve"> di aumenti fiscali.</w:t>
      </w:r>
    </w:p>
    <w:p w14:paraId="00000042" w14:textId="77777777" w:rsidR="007D393D" w:rsidRDefault="007D393D">
      <w:pPr>
        <w:pBdr>
          <w:top w:val="nil"/>
          <w:left w:val="nil"/>
          <w:bottom w:val="nil"/>
          <w:right w:val="nil"/>
          <w:between w:val="nil"/>
        </w:pBdr>
        <w:shd w:val="clear" w:color="auto" w:fill="FFFFFF"/>
        <w:spacing w:line="276" w:lineRule="auto"/>
        <w:ind w:left="0" w:hanging="2"/>
        <w:jc w:val="both"/>
        <w:rPr>
          <w:rFonts w:ascii="Arial" w:eastAsia="Arial" w:hAnsi="Arial" w:cs="Arial"/>
          <w:color w:val="000000"/>
        </w:rPr>
      </w:pPr>
    </w:p>
    <w:p w14:paraId="00000043" w14:textId="77777777" w:rsidR="007D393D" w:rsidRDefault="003C3F90">
      <w:pPr>
        <w:numPr>
          <w:ilvl w:val="0"/>
          <w:numId w:val="15"/>
        </w:numPr>
        <w:pBdr>
          <w:top w:val="nil"/>
          <w:left w:val="nil"/>
          <w:bottom w:val="nil"/>
          <w:right w:val="nil"/>
          <w:between w:val="nil"/>
        </w:pBdr>
        <w:spacing w:line="276" w:lineRule="auto"/>
        <w:ind w:left="0" w:hanging="2"/>
        <w:jc w:val="both"/>
        <w:rPr>
          <w:color w:val="000000"/>
        </w:rPr>
      </w:pPr>
      <w:r>
        <w:rPr>
          <w:rFonts w:ascii="Arial" w:eastAsia="Arial" w:hAnsi="Arial" w:cs="Arial"/>
          <w:color w:val="000000"/>
        </w:rPr>
        <w:t xml:space="preserve">È stato completato il quadro di interventi di sgravio fiscale avviato nel 2016, a </w:t>
      </w:r>
      <w:proofErr w:type="gramStart"/>
      <w:r>
        <w:rPr>
          <w:rFonts w:ascii="Arial" w:eastAsia="Arial" w:hAnsi="Arial" w:cs="Arial"/>
          <w:color w:val="000000"/>
        </w:rPr>
        <w:t>favore  di</w:t>
      </w:r>
      <w:proofErr w:type="gramEnd"/>
      <w:r>
        <w:rPr>
          <w:rFonts w:ascii="Arial" w:eastAsia="Arial" w:hAnsi="Arial" w:cs="Arial"/>
          <w:color w:val="000000"/>
        </w:rPr>
        <w:t xml:space="preserve"> quella rete di strutture che svolge un importante ruolo di supporto al sistema sanitario ligure. Nel 2016 la disapplicazione della tassa sulle concessioni regional</w:t>
      </w:r>
      <w:r>
        <w:rPr>
          <w:rFonts w:ascii="Arial" w:eastAsia="Arial" w:hAnsi="Arial" w:cs="Arial"/>
          <w:color w:val="000000"/>
        </w:rPr>
        <w:t xml:space="preserve">i aveva riguardato le strutture di cura di anziani, disabili e persone affette da problemi psichici e tossicodipendenze; in oggi il quadro viene completato </w:t>
      </w:r>
      <w:r>
        <w:rPr>
          <w:rFonts w:ascii="Arial" w:eastAsia="Arial" w:hAnsi="Arial" w:cs="Arial"/>
          <w:b/>
          <w:color w:val="000000"/>
        </w:rPr>
        <w:t>esentando anche gli stabilimenti termali e</w:t>
      </w:r>
      <w:r>
        <w:rPr>
          <w:rFonts w:ascii="Arial" w:eastAsia="Arial" w:hAnsi="Arial" w:cs="Arial"/>
          <w:color w:val="000000"/>
        </w:rPr>
        <w:t xml:space="preserve"> di cure idroterapiche.</w:t>
      </w:r>
    </w:p>
    <w:p w14:paraId="00000044" w14:textId="77777777" w:rsidR="007D393D" w:rsidRDefault="007D393D">
      <w:pPr>
        <w:pBdr>
          <w:top w:val="nil"/>
          <w:left w:val="nil"/>
          <w:bottom w:val="nil"/>
          <w:right w:val="nil"/>
          <w:between w:val="nil"/>
        </w:pBdr>
        <w:spacing w:line="276" w:lineRule="auto"/>
        <w:ind w:left="0" w:hanging="2"/>
        <w:jc w:val="both"/>
        <w:rPr>
          <w:rFonts w:ascii="Arial" w:eastAsia="Arial" w:hAnsi="Arial" w:cs="Arial"/>
          <w:color w:val="000000"/>
        </w:rPr>
      </w:pPr>
    </w:p>
    <w:p w14:paraId="00000045" w14:textId="77777777" w:rsidR="007D393D" w:rsidRDefault="003C3F90">
      <w:pPr>
        <w:numPr>
          <w:ilvl w:val="0"/>
          <w:numId w:val="15"/>
        </w:numPr>
        <w:pBdr>
          <w:top w:val="nil"/>
          <w:left w:val="nil"/>
          <w:bottom w:val="nil"/>
          <w:right w:val="nil"/>
          <w:between w:val="nil"/>
        </w:pBdr>
        <w:spacing w:line="276" w:lineRule="auto"/>
        <w:ind w:left="0" w:hanging="2"/>
        <w:jc w:val="both"/>
        <w:rPr>
          <w:color w:val="000000"/>
        </w:rPr>
      </w:pPr>
      <w:r>
        <w:rPr>
          <w:rFonts w:ascii="Arial" w:eastAsia="Arial" w:hAnsi="Arial" w:cs="Arial"/>
          <w:color w:val="000000"/>
        </w:rPr>
        <w:t xml:space="preserve">In materia di tassa automobilistica regionale, è stata effettuata un’operazione di riduzione fiscale, coniugata con le </w:t>
      </w:r>
      <w:proofErr w:type="gramStart"/>
      <w:r>
        <w:rPr>
          <w:rFonts w:ascii="Arial" w:eastAsia="Arial" w:hAnsi="Arial" w:cs="Arial"/>
          <w:color w:val="000000"/>
        </w:rPr>
        <w:t>esigenze  di</w:t>
      </w:r>
      <w:proofErr w:type="gramEnd"/>
      <w:r>
        <w:rPr>
          <w:rFonts w:ascii="Arial" w:eastAsia="Arial" w:hAnsi="Arial" w:cs="Arial"/>
          <w:color w:val="000000"/>
        </w:rPr>
        <w:t xml:space="preserve"> salvaguardia ambientale, con politiche di incentivazione a favore dei giovani e di equità nei confronti di portatori di hand</w:t>
      </w:r>
      <w:r>
        <w:rPr>
          <w:rFonts w:ascii="Arial" w:eastAsia="Arial" w:hAnsi="Arial" w:cs="Arial"/>
          <w:color w:val="000000"/>
        </w:rPr>
        <w:t>icap.</w:t>
      </w:r>
    </w:p>
    <w:p w14:paraId="00000046" w14:textId="77777777" w:rsidR="007D393D" w:rsidRDefault="007D393D">
      <w:pPr>
        <w:pBdr>
          <w:top w:val="nil"/>
          <w:left w:val="nil"/>
          <w:bottom w:val="nil"/>
          <w:right w:val="nil"/>
          <w:between w:val="nil"/>
        </w:pBdr>
        <w:spacing w:line="276" w:lineRule="auto"/>
        <w:ind w:left="0" w:hanging="2"/>
        <w:jc w:val="both"/>
        <w:rPr>
          <w:rFonts w:ascii="Arial" w:eastAsia="Arial" w:hAnsi="Arial" w:cs="Arial"/>
          <w:color w:val="000000"/>
        </w:rPr>
      </w:pPr>
    </w:p>
    <w:p w14:paraId="00000047" w14:textId="77777777" w:rsidR="007D393D" w:rsidRDefault="003C3F90">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ab/>
        <w:t>In particolare:</w:t>
      </w:r>
    </w:p>
    <w:p w14:paraId="00000048" w14:textId="77777777" w:rsidR="007D393D" w:rsidRDefault="007D393D">
      <w:pPr>
        <w:pBdr>
          <w:top w:val="nil"/>
          <w:left w:val="nil"/>
          <w:bottom w:val="nil"/>
          <w:right w:val="nil"/>
          <w:between w:val="nil"/>
        </w:pBdr>
        <w:spacing w:line="276" w:lineRule="auto"/>
        <w:ind w:left="0" w:hanging="2"/>
        <w:rPr>
          <w:rFonts w:ascii="Arial" w:eastAsia="Arial" w:hAnsi="Arial" w:cs="Arial"/>
          <w:color w:val="000000"/>
        </w:rPr>
      </w:pPr>
    </w:p>
    <w:p w14:paraId="00000049" w14:textId="77777777" w:rsidR="007D393D" w:rsidRDefault="003C3F90">
      <w:pPr>
        <w:numPr>
          <w:ilvl w:val="0"/>
          <w:numId w:val="7"/>
        </w:numPr>
        <w:pBdr>
          <w:top w:val="nil"/>
          <w:left w:val="nil"/>
          <w:bottom w:val="nil"/>
          <w:right w:val="nil"/>
          <w:between w:val="nil"/>
        </w:pBdr>
        <w:spacing w:line="276" w:lineRule="auto"/>
        <w:ind w:left="0" w:hanging="2"/>
        <w:jc w:val="both"/>
        <w:rPr>
          <w:rFonts w:ascii="Arial" w:eastAsia="Arial" w:hAnsi="Arial" w:cs="Arial"/>
          <w:color w:val="000000"/>
        </w:rPr>
      </w:pPr>
      <w:proofErr w:type="gramStart"/>
      <w:r>
        <w:rPr>
          <w:rFonts w:ascii="Arial" w:eastAsia="Arial" w:hAnsi="Arial" w:cs="Arial"/>
          <w:color w:val="000000"/>
        </w:rPr>
        <w:t>si</w:t>
      </w:r>
      <w:proofErr w:type="gramEnd"/>
      <w:r>
        <w:rPr>
          <w:rFonts w:ascii="Arial" w:eastAsia="Arial" w:hAnsi="Arial" w:cs="Arial"/>
          <w:color w:val="000000"/>
        </w:rPr>
        <w:t xml:space="preserve"> è inteso dare impulso alla </w:t>
      </w:r>
      <w:r>
        <w:rPr>
          <w:rFonts w:ascii="Arial" w:eastAsia="Arial" w:hAnsi="Arial" w:cs="Arial"/>
          <w:b/>
          <w:color w:val="000000"/>
        </w:rPr>
        <w:t>eliminazione di motocicli di potenziale grado inquinante</w:t>
      </w:r>
      <w:r>
        <w:rPr>
          <w:rFonts w:ascii="Arial" w:eastAsia="Arial" w:hAnsi="Arial" w:cs="Arial"/>
          <w:color w:val="000000"/>
        </w:rPr>
        <w:t>, prevedendo l’esenzione dal pagamento della tassa in caso di immatricolazione di un motociclo nuovo di</w:t>
      </w:r>
      <w:r>
        <w:rPr>
          <w:rFonts w:ascii="Arial" w:eastAsia="Arial" w:hAnsi="Arial" w:cs="Arial"/>
          <w:i/>
          <w:color w:val="000000"/>
        </w:rPr>
        <w:t xml:space="preserve"> </w:t>
      </w:r>
      <w:r>
        <w:rPr>
          <w:rFonts w:ascii="Arial" w:eastAsia="Arial" w:hAnsi="Arial" w:cs="Arial"/>
          <w:color w:val="000000"/>
        </w:rPr>
        <w:t>categoria “Euro 4” e successivi, con contestuale sostituzione di un motociclo appartenente alle categorie “Euro 0” o “Euro1”.</w:t>
      </w:r>
    </w:p>
    <w:p w14:paraId="0000004A" w14:textId="77777777" w:rsidR="007D393D" w:rsidRDefault="007D393D">
      <w:pPr>
        <w:pBdr>
          <w:top w:val="nil"/>
          <w:left w:val="nil"/>
          <w:bottom w:val="nil"/>
          <w:right w:val="nil"/>
          <w:between w:val="nil"/>
        </w:pBdr>
        <w:spacing w:line="276" w:lineRule="auto"/>
        <w:ind w:left="0" w:hanging="2"/>
        <w:rPr>
          <w:rFonts w:ascii="Arial" w:eastAsia="Arial" w:hAnsi="Arial" w:cs="Arial"/>
          <w:color w:val="000000"/>
        </w:rPr>
      </w:pPr>
    </w:p>
    <w:p w14:paraId="0000004B" w14:textId="77777777" w:rsidR="007D393D" w:rsidRDefault="003C3F90">
      <w:pPr>
        <w:numPr>
          <w:ilvl w:val="0"/>
          <w:numId w:val="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È stata disposta</w:t>
      </w:r>
      <w:r>
        <w:rPr>
          <w:rFonts w:ascii="Arial" w:eastAsia="Arial" w:hAnsi="Arial" w:cs="Arial"/>
          <w:color w:val="000000"/>
          <w:highlight w:val="white"/>
        </w:rPr>
        <w:t xml:space="preserve"> </w:t>
      </w:r>
      <w:r>
        <w:rPr>
          <w:rFonts w:ascii="Arial" w:eastAsia="Arial" w:hAnsi="Arial" w:cs="Arial"/>
          <w:b/>
          <w:color w:val="000000"/>
          <w:highlight w:val="white"/>
        </w:rPr>
        <w:t>l’esenzione</w:t>
      </w:r>
      <w:r>
        <w:rPr>
          <w:rFonts w:ascii="Arial" w:eastAsia="Arial" w:hAnsi="Arial" w:cs="Arial"/>
          <w:color w:val="000000"/>
          <w:highlight w:val="white"/>
        </w:rPr>
        <w:t xml:space="preserve"> dal pagamento della tassa di circolazione </w:t>
      </w:r>
      <w:r>
        <w:rPr>
          <w:rFonts w:ascii="Arial" w:eastAsia="Arial" w:hAnsi="Arial" w:cs="Arial"/>
          <w:color w:val="000000"/>
        </w:rPr>
        <w:t xml:space="preserve">per i ciclomotori: una disposizione finalizzata anche a </w:t>
      </w:r>
      <w:r>
        <w:rPr>
          <w:rFonts w:ascii="Arial" w:eastAsia="Arial" w:hAnsi="Arial" w:cs="Arial"/>
          <w:color w:val="000000"/>
          <w:u w:val="single"/>
        </w:rPr>
        <w:t>co</w:t>
      </w:r>
      <w:r>
        <w:rPr>
          <w:rFonts w:ascii="Arial" w:eastAsia="Arial" w:hAnsi="Arial" w:cs="Arial"/>
          <w:color w:val="000000"/>
          <w:u w:val="single"/>
        </w:rPr>
        <w:t xml:space="preserve">ntemperare </w:t>
      </w:r>
      <w:r>
        <w:rPr>
          <w:rFonts w:ascii="Arial" w:eastAsia="Arial" w:hAnsi="Arial" w:cs="Arial"/>
          <w:color w:val="000000"/>
        </w:rPr>
        <w:t xml:space="preserve">– per quanto riguarda il Comune di Genova - </w:t>
      </w:r>
      <w:r>
        <w:rPr>
          <w:rFonts w:ascii="Arial" w:eastAsia="Arial" w:hAnsi="Arial" w:cs="Arial"/>
          <w:color w:val="000000"/>
          <w:u w:val="single"/>
        </w:rPr>
        <w:t>le limitazioni di circolazione che toccheranno il centro</w:t>
      </w:r>
      <w:r>
        <w:rPr>
          <w:rFonts w:ascii="Arial" w:eastAsia="Arial" w:hAnsi="Arial" w:cs="Arial"/>
          <w:color w:val="000000"/>
        </w:rPr>
        <w:t xml:space="preserve"> </w:t>
      </w:r>
      <w:r>
        <w:rPr>
          <w:rFonts w:ascii="Arial" w:eastAsia="Arial" w:hAnsi="Arial" w:cs="Arial"/>
          <w:color w:val="000000"/>
          <w:u w:val="single"/>
        </w:rPr>
        <w:t>urbano</w:t>
      </w:r>
      <w:r>
        <w:rPr>
          <w:rFonts w:ascii="Arial" w:eastAsia="Arial" w:hAnsi="Arial" w:cs="Arial"/>
          <w:color w:val="000000"/>
        </w:rPr>
        <w:t xml:space="preserve"> a seguito </w:t>
      </w:r>
      <w:r>
        <w:rPr>
          <w:rFonts w:ascii="Arial" w:eastAsia="Arial" w:hAnsi="Arial" w:cs="Arial"/>
          <w:color w:val="000000"/>
        </w:rPr>
        <w:lastRenderedPageBreak/>
        <w:t>delle recenti ordinanze comunali di restrizione: un piccolo ristoro per il 2020, cercando di orientare la collettività all’uso dei mezzi pubblici.</w:t>
      </w:r>
    </w:p>
    <w:p w14:paraId="0000004C" w14:textId="77777777" w:rsidR="007D393D" w:rsidRDefault="007D393D">
      <w:pPr>
        <w:pBdr>
          <w:top w:val="nil"/>
          <w:left w:val="nil"/>
          <w:bottom w:val="nil"/>
          <w:right w:val="nil"/>
          <w:between w:val="nil"/>
        </w:pBdr>
        <w:spacing w:after="160" w:line="276" w:lineRule="auto"/>
        <w:ind w:left="0" w:hanging="2"/>
        <w:rPr>
          <w:rFonts w:ascii="Arial" w:eastAsia="Arial" w:hAnsi="Arial" w:cs="Arial"/>
          <w:color w:val="000000"/>
        </w:rPr>
      </w:pPr>
    </w:p>
    <w:p w14:paraId="0000004D" w14:textId="77777777" w:rsidR="007D393D" w:rsidRDefault="003C3F90">
      <w:pPr>
        <w:numPr>
          <w:ilvl w:val="0"/>
          <w:numId w:val="7"/>
        </w:numPr>
        <w:pBdr>
          <w:top w:val="nil"/>
          <w:left w:val="nil"/>
          <w:bottom w:val="nil"/>
          <w:right w:val="nil"/>
          <w:between w:val="nil"/>
        </w:pBdr>
        <w:spacing w:line="276" w:lineRule="auto"/>
        <w:ind w:left="0" w:hanging="2"/>
        <w:jc w:val="both"/>
        <w:rPr>
          <w:rFonts w:ascii="Arial" w:eastAsia="Arial" w:hAnsi="Arial" w:cs="Arial"/>
          <w:color w:val="000000"/>
        </w:rPr>
      </w:pPr>
      <w:proofErr w:type="gramStart"/>
      <w:r>
        <w:rPr>
          <w:rFonts w:ascii="Arial" w:eastAsia="Arial" w:hAnsi="Arial" w:cs="Arial"/>
          <w:color w:val="000000"/>
        </w:rPr>
        <w:t>è</w:t>
      </w:r>
      <w:proofErr w:type="gramEnd"/>
      <w:r>
        <w:rPr>
          <w:rFonts w:ascii="Arial" w:eastAsia="Arial" w:hAnsi="Arial" w:cs="Arial"/>
          <w:color w:val="000000"/>
        </w:rPr>
        <w:t xml:space="preserve"> stato posto rimedio ad una disparità di trattamento in materia di </w:t>
      </w:r>
      <w:r>
        <w:rPr>
          <w:rFonts w:ascii="Arial" w:eastAsia="Arial" w:hAnsi="Arial" w:cs="Arial"/>
          <w:b/>
          <w:color w:val="000000"/>
        </w:rPr>
        <w:t>agevolazioni fiscali a favore</w:t>
      </w:r>
      <w:r>
        <w:rPr>
          <w:rFonts w:ascii="Arial" w:eastAsia="Arial" w:hAnsi="Arial" w:cs="Arial"/>
          <w:b/>
          <w:color w:val="000000"/>
        </w:rPr>
        <w:t xml:space="preserve"> dei portatori di handicap</w:t>
      </w:r>
      <w:r>
        <w:rPr>
          <w:rFonts w:ascii="Arial" w:eastAsia="Arial" w:hAnsi="Arial" w:cs="Arial"/>
          <w:color w:val="000000"/>
          <w:highlight w:val="white"/>
        </w:rPr>
        <w:t>: in oggi, la legge statale fa beneficiare dell’esenzione solo i proprietari di vetture a benzina o gasolio</w:t>
      </w:r>
      <w:r>
        <w:rPr>
          <w:rFonts w:ascii="Arial" w:eastAsia="Arial" w:hAnsi="Arial" w:cs="Arial"/>
          <w:color w:val="000000"/>
        </w:rPr>
        <w:t xml:space="preserve">, precludendo, quindi scelte di veicoli più eco-sostenibili;  come Regione abbiamo invece deciso di ampliare il novero dei </w:t>
      </w:r>
      <w:r>
        <w:rPr>
          <w:rFonts w:ascii="Arial" w:eastAsia="Arial" w:hAnsi="Arial" w:cs="Arial"/>
          <w:color w:val="000000"/>
        </w:rPr>
        <w:t xml:space="preserve">veicoli, prevedendo anche quelli dotati di alimentazione più ecologica. </w:t>
      </w:r>
    </w:p>
    <w:p w14:paraId="0000004E" w14:textId="77777777" w:rsidR="007D393D" w:rsidRDefault="007D393D">
      <w:pPr>
        <w:pBdr>
          <w:top w:val="nil"/>
          <w:left w:val="nil"/>
          <w:bottom w:val="nil"/>
          <w:right w:val="nil"/>
          <w:between w:val="nil"/>
        </w:pBdr>
        <w:spacing w:after="160" w:line="259" w:lineRule="auto"/>
        <w:ind w:left="0" w:hanging="2"/>
        <w:rPr>
          <w:rFonts w:ascii="Arial" w:eastAsia="Arial" w:hAnsi="Arial" w:cs="Arial"/>
          <w:color w:val="000000"/>
        </w:rPr>
      </w:pPr>
    </w:p>
    <w:p w14:paraId="0000004F"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50"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Relativamente alla tassa automobilistica, ricordo che abbiamo introdotto </w:t>
      </w:r>
      <w:r>
        <w:rPr>
          <w:rFonts w:ascii="Arial" w:eastAsia="Arial" w:hAnsi="Arial" w:cs="Arial"/>
          <w:color w:val="000000"/>
          <w:u w:val="single"/>
        </w:rPr>
        <w:t>l'esenzione per 5 anni</w:t>
      </w:r>
      <w:r>
        <w:rPr>
          <w:rFonts w:ascii="Arial" w:eastAsia="Arial" w:hAnsi="Arial" w:cs="Arial"/>
          <w:color w:val="000000"/>
        </w:rPr>
        <w:t xml:space="preserve">, a decorrere già dal 2016, per le </w:t>
      </w:r>
      <w:proofErr w:type="gramStart"/>
      <w:r>
        <w:rPr>
          <w:rFonts w:ascii="Arial" w:eastAsia="Arial" w:hAnsi="Arial" w:cs="Arial"/>
          <w:color w:val="000000"/>
        </w:rPr>
        <w:t>auto  ad</w:t>
      </w:r>
      <w:proofErr w:type="gramEnd"/>
      <w:r>
        <w:rPr>
          <w:rFonts w:ascii="Arial" w:eastAsia="Arial" w:hAnsi="Arial" w:cs="Arial"/>
          <w:color w:val="000000"/>
        </w:rPr>
        <w:t xml:space="preserve"> alimentazione ibrida  elettrica. Siamo stati fra le prime Regioni a farlo. E, a decorrere dal 2018, abbiamo </w:t>
      </w:r>
      <w:proofErr w:type="gramStart"/>
      <w:r>
        <w:rPr>
          <w:rFonts w:ascii="Arial" w:eastAsia="Arial" w:hAnsi="Arial" w:cs="Arial"/>
          <w:color w:val="000000"/>
        </w:rPr>
        <w:t>esentato  le</w:t>
      </w:r>
      <w:proofErr w:type="gramEnd"/>
      <w:r>
        <w:rPr>
          <w:rFonts w:ascii="Arial" w:eastAsia="Arial" w:hAnsi="Arial" w:cs="Arial"/>
          <w:color w:val="000000"/>
        </w:rPr>
        <w:t xml:space="preserve"> organizzazioni di volontariato, gli Enti Locali e le Aziende Sanitarie per i veicoli destin</w:t>
      </w:r>
      <w:r>
        <w:rPr>
          <w:rFonts w:ascii="Arial" w:eastAsia="Arial" w:hAnsi="Arial" w:cs="Arial"/>
          <w:color w:val="000000"/>
        </w:rPr>
        <w:t>ati ad usi di utilità sociale (quali ambulanze di trasporto o soccorso, trasporto di organi e sangue o trasporto di persone in particolari condizioni) e per i veicoli destinati al servizio di antincendio boschivo.</w:t>
      </w:r>
    </w:p>
    <w:p w14:paraId="00000051" w14:textId="77777777" w:rsidR="007D393D" w:rsidRDefault="007D393D">
      <w:pPr>
        <w:pBdr>
          <w:top w:val="nil"/>
          <w:left w:val="nil"/>
          <w:bottom w:val="nil"/>
          <w:right w:val="nil"/>
          <w:between w:val="nil"/>
        </w:pBdr>
        <w:spacing w:line="276" w:lineRule="auto"/>
        <w:ind w:left="0" w:hanging="2"/>
        <w:jc w:val="both"/>
        <w:rPr>
          <w:rFonts w:ascii="Arial" w:eastAsia="Arial" w:hAnsi="Arial" w:cs="Arial"/>
          <w:color w:val="000000"/>
        </w:rPr>
      </w:pPr>
    </w:p>
    <w:p w14:paraId="00000052" w14:textId="77777777" w:rsidR="007D393D" w:rsidRDefault="007D393D">
      <w:pPr>
        <w:pBdr>
          <w:top w:val="nil"/>
          <w:left w:val="nil"/>
          <w:bottom w:val="nil"/>
          <w:right w:val="nil"/>
          <w:between w:val="nil"/>
        </w:pBdr>
        <w:spacing w:line="276" w:lineRule="auto"/>
        <w:ind w:left="0" w:hanging="2"/>
        <w:jc w:val="both"/>
        <w:rPr>
          <w:rFonts w:ascii="Arial" w:eastAsia="Arial" w:hAnsi="Arial" w:cs="Arial"/>
          <w:color w:val="000000"/>
        </w:rPr>
      </w:pPr>
    </w:p>
    <w:p w14:paraId="00000053" w14:textId="77777777" w:rsidR="007D393D" w:rsidRDefault="003C3F90">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u w:val="single"/>
        </w:rPr>
        <w:t>Sotto il profilo della tutela ambientale</w:t>
      </w:r>
      <w:r>
        <w:rPr>
          <w:rFonts w:ascii="Arial" w:eastAsia="Arial" w:hAnsi="Arial" w:cs="Arial"/>
          <w:color w:val="000000"/>
        </w:rPr>
        <w:t>, oltre agli interventi appena illustrati, va menzionato:</w:t>
      </w:r>
    </w:p>
    <w:p w14:paraId="00000054" w14:textId="77777777" w:rsidR="007D393D" w:rsidRDefault="007D393D">
      <w:pPr>
        <w:pBdr>
          <w:top w:val="nil"/>
          <w:left w:val="nil"/>
          <w:bottom w:val="nil"/>
          <w:right w:val="nil"/>
          <w:between w:val="nil"/>
        </w:pBdr>
        <w:spacing w:line="276" w:lineRule="auto"/>
        <w:ind w:left="0" w:hanging="2"/>
        <w:jc w:val="both"/>
        <w:rPr>
          <w:rFonts w:ascii="Arial" w:eastAsia="Arial" w:hAnsi="Arial" w:cs="Arial"/>
          <w:color w:val="000000"/>
        </w:rPr>
      </w:pPr>
    </w:p>
    <w:p w14:paraId="00000055" w14:textId="77777777" w:rsidR="007D393D" w:rsidRDefault="003C3F90">
      <w:pPr>
        <w:numPr>
          <w:ilvl w:val="0"/>
          <w:numId w:val="23"/>
        </w:numPr>
        <w:pBdr>
          <w:top w:val="nil"/>
          <w:left w:val="nil"/>
          <w:bottom w:val="nil"/>
          <w:right w:val="nil"/>
          <w:between w:val="nil"/>
        </w:pBdr>
        <w:spacing w:line="276" w:lineRule="auto"/>
        <w:ind w:left="0" w:hanging="2"/>
        <w:jc w:val="both"/>
        <w:rPr>
          <w:color w:val="000000"/>
        </w:rPr>
      </w:pPr>
      <w:proofErr w:type="gramStart"/>
      <w:r>
        <w:rPr>
          <w:rFonts w:ascii="Arial" w:eastAsia="Arial" w:hAnsi="Arial" w:cs="Arial"/>
          <w:color w:val="000000"/>
        </w:rPr>
        <w:t>il</w:t>
      </w:r>
      <w:proofErr w:type="gramEnd"/>
      <w:r>
        <w:rPr>
          <w:rFonts w:ascii="Arial" w:eastAsia="Arial" w:hAnsi="Arial" w:cs="Arial"/>
          <w:color w:val="000000"/>
        </w:rPr>
        <w:t xml:space="preserve"> contributo straordinario, per l’anno 2020,  a favore dei </w:t>
      </w:r>
      <w:r>
        <w:rPr>
          <w:rFonts w:ascii="Arial" w:eastAsia="Arial" w:hAnsi="Arial" w:cs="Arial"/>
          <w:b/>
          <w:color w:val="000000"/>
        </w:rPr>
        <w:t>titolari di licenza di taxi,</w:t>
      </w:r>
      <w:r>
        <w:rPr>
          <w:rFonts w:ascii="Arial" w:eastAsia="Arial" w:hAnsi="Arial" w:cs="Arial"/>
          <w:color w:val="000000"/>
        </w:rPr>
        <w:t xml:space="preserve"> per l’acquisto o il leasing di veicoli a basso impatto ambientale, ossia quelli elettrici e gli ibridi.</w:t>
      </w:r>
    </w:p>
    <w:p w14:paraId="00000056" w14:textId="77777777" w:rsidR="007D393D" w:rsidRDefault="007D393D">
      <w:pPr>
        <w:pBdr>
          <w:top w:val="nil"/>
          <w:left w:val="nil"/>
          <w:bottom w:val="nil"/>
          <w:right w:val="nil"/>
          <w:between w:val="nil"/>
        </w:pBdr>
        <w:spacing w:line="276" w:lineRule="auto"/>
        <w:ind w:left="0" w:hanging="2"/>
        <w:jc w:val="both"/>
        <w:rPr>
          <w:rFonts w:ascii="Arial" w:eastAsia="Arial" w:hAnsi="Arial" w:cs="Arial"/>
          <w:color w:val="000000"/>
        </w:rPr>
      </w:pPr>
    </w:p>
    <w:p w14:paraId="00000057" w14:textId="77777777" w:rsidR="007D393D" w:rsidRDefault="003C3F90">
      <w:pPr>
        <w:numPr>
          <w:ilvl w:val="0"/>
          <w:numId w:val="13"/>
        </w:numPr>
        <w:pBdr>
          <w:top w:val="nil"/>
          <w:left w:val="nil"/>
          <w:bottom w:val="nil"/>
          <w:right w:val="nil"/>
          <w:between w:val="nil"/>
        </w:pBdr>
        <w:spacing w:line="276" w:lineRule="auto"/>
        <w:ind w:left="0" w:hanging="2"/>
        <w:jc w:val="both"/>
        <w:rPr>
          <w:color w:val="000000"/>
        </w:rPr>
      </w:pPr>
      <w:r>
        <w:rPr>
          <w:rFonts w:ascii="Arial" w:eastAsia="Arial" w:hAnsi="Arial" w:cs="Arial"/>
          <w:color w:val="000000"/>
        </w:rPr>
        <w:t xml:space="preserve"> La promozione e sostegno di </w:t>
      </w:r>
      <w:r>
        <w:rPr>
          <w:rFonts w:ascii="Arial" w:eastAsia="Arial" w:hAnsi="Arial" w:cs="Arial"/>
          <w:b/>
          <w:color w:val="000000"/>
        </w:rPr>
        <w:t>azioni e interventi ‘</w:t>
      </w:r>
      <w:proofErr w:type="spellStart"/>
      <w:r>
        <w:rPr>
          <w:rFonts w:ascii="Arial" w:eastAsia="Arial" w:hAnsi="Arial" w:cs="Arial"/>
          <w:b/>
          <w:color w:val="000000"/>
        </w:rPr>
        <w:t>plastic</w:t>
      </w:r>
      <w:proofErr w:type="spellEnd"/>
      <w:r>
        <w:rPr>
          <w:rFonts w:ascii="Arial" w:eastAsia="Arial" w:hAnsi="Arial" w:cs="Arial"/>
          <w:b/>
          <w:color w:val="000000"/>
        </w:rPr>
        <w:t xml:space="preserve"> free’</w:t>
      </w:r>
      <w:r>
        <w:rPr>
          <w:rFonts w:ascii="Arial" w:eastAsia="Arial" w:hAnsi="Arial" w:cs="Arial"/>
          <w:color w:val="000000"/>
        </w:rPr>
        <w:t xml:space="preserve"> al fine di favorire la riduzione della produzione e dell’utilizzo della plastica e il riciclo dei rifiuti e prevenire l’abbandono dei rifiuti nell’ambiente.</w:t>
      </w:r>
    </w:p>
    <w:p w14:paraId="00000058" w14:textId="77777777" w:rsidR="007D393D" w:rsidRDefault="007D393D">
      <w:pPr>
        <w:pBdr>
          <w:top w:val="nil"/>
          <w:left w:val="nil"/>
          <w:bottom w:val="nil"/>
          <w:right w:val="nil"/>
          <w:between w:val="nil"/>
        </w:pBdr>
        <w:spacing w:line="276" w:lineRule="auto"/>
        <w:ind w:left="0" w:hanging="2"/>
        <w:jc w:val="both"/>
        <w:rPr>
          <w:rFonts w:ascii="Arial" w:eastAsia="Arial" w:hAnsi="Arial" w:cs="Arial"/>
          <w:color w:val="000000"/>
        </w:rPr>
      </w:pPr>
    </w:p>
    <w:p w14:paraId="00000059" w14:textId="77777777" w:rsidR="007D393D" w:rsidRDefault="003C3F90">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Le azioni previste consistono </w:t>
      </w:r>
      <w:proofErr w:type="gramStart"/>
      <w:r>
        <w:rPr>
          <w:rFonts w:ascii="Arial" w:eastAsia="Arial" w:hAnsi="Arial" w:cs="Arial"/>
          <w:color w:val="000000"/>
        </w:rPr>
        <w:t>in :</w:t>
      </w:r>
      <w:proofErr w:type="gramEnd"/>
    </w:p>
    <w:p w14:paraId="0000005A" w14:textId="77777777" w:rsidR="007D393D" w:rsidRDefault="003C3F90">
      <w:pPr>
        <w:numPr>
          <w:ilvl w:val="0"/>
          <w:numId w:val="1"/>
        </w:numPr>
        <w:pBdr>
          <w:top w:val="nil"/>
          <w:left w:val="nil"/>
          <w:bottom w:val="nil"/>
          <w:right w:val="nil"/>
          <w:between w:val="nil"/>
        </w:pBdr>
        <w:spacing w:line="276" w:lineRule="auto"/>
        <w:ind w:left="0" w:hanging="2"/>
        <w:jc w:val="both"/>
      </w:pPr>
      <w:proofErr w:type="gramStart"/>
      <w:r>
        <w:rPr>
          <w:rFonts w:ascii="Arial" w:eastAsia="Arial" w:hAnsi="Arial" w:cs="Arial"/>
          <w:color w:val="000000"/>
        </w:rPr>
        <w:t>campagne</w:t>
      </w:r>
      <w:proofErr w:type="gramEnd"/>
      <w:r>
        <w:rPr>
          <w:rFonts w:ascii="Arial" w:eastAsia="Arial" w:hAnsi="Arial" w:cs="Arial"/>
          <w:color w:val="000000"/>
        </w:rPr>
        <w:t xml:space="preserve"> informative di sensibilizzazione della collettività verso  comportamenti consapevoli e virtuosi che tutelino l’ambiente;</w:t>
      </w:r>
    </w:p>
    <w:p w14:paraId="0000005B" w14:textId="77777777" w:rsidR="007D393D" w:rsidRDefault="007D393D">
      <w:pPr>
        <w:pBdr>
          <w:top w:val="nil"/>
          <w:left w:val="nil"/>
          <w:bottom w:val="nil"/>
          <w:right w:val="nil"/>
          <w:between w:val="nil"/>
        </w:pBdr>
        <w:spacing w:line="276" w:lineRule="auto"/>
        <w:ind w:left="0" w:hanging="2"/>
        <w:jc w:val="both"/>
        <w:rPr>
          <w:rFonts w:ascii="Arial" w:eastAsia="Arial" w:hAnsi="Arial" w:cs="Arial"/>
          <w:color w:val="000000"/>
        </w:rPr>
      </w:pPr>
    </w:p>
    <w:p w14:paraId="0000005C" w14:textId="77777777" w:rsidR="007D393D" w:rsidRDefault="003C3F90">
      <w:pPr>
        <w:numPr>
          <w:ilvl w:val="0"/>
          <w:numId w:val="1"/>
        </w:numPr>
        <w:pBdr>
          <w:top w:val="nil"/>
          <w:left w:val="nil"/>
          <w:bottom w:val="nil"/>
          <w:right w:val="nil"/>
          <w:between w:val="nil"/>
        </w:pBdr>
        <w:spacing w:line="276" w:lineRule="auto"/>
        <w:ind w:left="0" w:hanging="2"/>
        <w:jc w:val="both"/>
      </w:pPr>
      <w:proofErr w:type="gramStart"/>
      <w:r>
        <w:rPr>
          <w:rFonts w:ascii="Arial" w:eastAsia="Arial" w:hAnsi="Arial" w:cs="Arial"/>
          <w:color w:val="000000"/>
        </w:rPr>
        <w:t>promozione</w:t>
      </w:r>
      <w:proofErr w:type="gramEnd"/>
      <w:r>
        <w:rPr>
          <w:rFonts w:ascii="Arial" w:eastAsia="Arial" w:hAnsi="Arial" w:cs="Arial"/>
          <w:color w:val="000000"/>
        </w:rPr>
        <w:t xml:space="preserve"> di progetti di riciclo intelligente, come ad esempio la compensazione del conferimento delle bottiglie in plastic</w:t>
      </w:r>
      <w:r>
        <w:rPr>
          <w:rFonts w:ascii="Arial" w:eastAsia="Arial" w:hAnsi="Arial" w:cs="Arial"/>
          <w:color w:val="000000"/>
        </w:rPr>
        <w:t>a con titoli di viaggio o altri incentivi;</w:t>
      </w:r>
    </w:p>
    <w:p w14:paraId="0000005D" w14:textId="77777777" w:rsidR="007D393D" w:rsidRDefault="007D393D">
      <w:pPr>
        <w:pBdr>
          <w:top w:val="nil"/>
          <w:left w:val="nil"/>
          <w:bottom w:val="nil"/>
          <w:right w:val="nil"/>
          <w:between w:val="nil"/>
        </w:pBdr>
        <w:spacing w:line="276" w:lineRule="auto"/>
        <w:ind w:left="0" w:hanging="2"/>
        <w:rPr>
          <w:rFonts w:ascii="Arial" w:eastAsia="Arial" w:hAnsi="Arial" w:cs="Arial"/>
          <w:color w:val="000000"/>
        </w:rPr>
      </w:pPr>
    </w:p>
    <w:p w14:paraId="0000005E" w14:textId="77777777" w:rsidR="007D393D" w:rsidRDefault="003C3F90">
      <w:pPr>
        <w:numPr>
          <w:ilvl w:val="0"/>
          <w:numId w:val="1"/>
        </w:numPr>
        <w:pBdr>
          <w:top w:val="nil"/>
          <w:left w:val="nil"/>
          <w:bottom w:val="nil"/>
          <w:right w:val="nil"/>
          <w:between w:val="nil"/>
        </w:pBdr>
        <w:spacing w:line="276" w:lineRule="auto"/>
        <w:ind w:left="0" w:hanging="2"/>
        <w:jc w:val="both"/>
      </w:pPr>
      <w:proofErr w:type="gramStart"/>
      <w:r>
        <w:rPr>
          <w:rFonts w:ascii="Arial" w:eastAsia="Arial" w:hAnsi="Arial" w:cs="Arial"/>
          <w:color w:val="000000"/>
        </w:rPr>
        <w:t>accordi  con</w:t>
      </w:r>
      <w:proofErr w:type="gramEnd"/>
      <w:r>
        <w:rPr>
          <w:rFonts w:ascii="Arial" w:eastAsia="Arial" w:hAnsi="Arial" w:cs="Arial"/>
          <w:color w:val="000000"/>
        </w:rPr>
        <w:t xml:space="preserve"> le Associazioni di gestori di stabilimenti balneari, le associazioni di categoria  e i Comuni interessati finalizzati all’abbandono dell’utilizzo di plastiche monouso e azioni ed interventi mirati al</w:t>
      </w:r>
      <w:r>
        <w:rPr>
          <w:rFonts w:ascii="Arial" w:eastAsia="Arial" w:hAnsi="Arial" w:cs="Arial"/>
          <w:color w:val="000000"/>
        </w:rPr>
        <w:t xml:space="preserve"> recupero dei rifiuti in mare e sulle spiagge.</w:t>
      </w:r>
    </w:p>
    <w:p w14:paraId="0000005F" w14:textId="77777777" w:rsidR="007D393D" w:rsidRDefault="007D393D">
      <w:pPr>
        <w:pBdr>
          <w:top w:val="nil"/>
          <w:left w:val="nil"/>
          <w:bottom w:val="nil"/>
          <w:right w:val="nil"/>
          <w:between w:val="nil"/>
        </w:pBdr>
        <w:spacing w:line="276" w:lineRule="auto"/>
        <w:ind w:left="0" w:hanging="2"/>
        <w:rPr>
          <w:rFonts w:ascii="Arial" w:eastAsia="Arial" w:hAnsi="Arial" w:cs="Arial"/>
          <w:color w:val="000000"/>
        </w:rPr>
      </w:pPr>
    </w:p>
    <w:p w14:paraId="00000060" w14:textId="77777777" w:rsidR="007D393D" w:rsidRDefault="007D393D">
      <w:pPr>
        <w:pBdr>
          <w:top w:val="nil"/>
          <w:left w:val="nil"/>
          <w:bottom w:val="nil"/>
          <w:right w:val="nil"/>
          <w:between w:val="nil"/>
        </w:pBdr>
        <w:spacing w:line="276" w:lineRule="auto"/>
        <w:ind w:left="0" w:hanging="2"/>
        <w:rPr>
          <w:rFonts w:ascii="Arial" w:eastAsia="Arial" w:hAnsi="Arial" w:cs="Arial"/>
          <w:color w:val="000000"/>
        </w:rPr>
      </w:pPr>
    </w:p>
    <w:p w14:paraId="00000061" w14:textId="77777777" w:rsidR="007D393D" w:rsidRDefault="007D393D">
      <w:pPr>
        <w:pBdr>
          <w:top w:val="nil"/>
          <w:left w:val="nil"/>
          <w:bottom w:val="nil"/>
          <w:right w:val="nil"/>
          <w:between w:val="nil"/>
        </w:pBdr>
        <w:spacing w:line="276" w:lineRule="auto"/>
        <w:ind w:left="0" w:hanging="2"/>
        <w:rPr>
          <w:rFonts w:ascii="Arial" w:eastAsia="Arial" w:hAnsi="Arial" w:cs="Arial"/>
          <w:color w:val="000000"/>
        </w:rPr>
      </w:pPr>
    </w:p>
    <w:p w14:paraId="00000062" w14:textId="77777777" w:rsidR="007D393D" w:rsidRDefault="007D393D">
      <w:pPr>
        <w:pBdr>
          <w:top w:val="nil"/>
          <w:left w:val="nil"/>
          <w:bottom w:val="nil"/>
          <w:right w:val="nil"/>
          <w:between w:val="nil"/>
        </w:pBdr>
        <w:spacing w:after="160" w:line="276" w:lineRule="auto"/>
        <w:ind w:left="0" w:hanging="2"/>
        <w:rPr>
          <w:rFonts w:ascii="Arial" w:eastAsia="Arial" w:hAnsi="Arial" w:cs="Arial"/>
          <w:color w:val="000000"/>
        </w:rPr>
      </w:pPr>
    </w:p>
    <w:p w14:paraId="00000063" w14:textId="77777777" w:rsidR="007D393D" w:rsidRDefault="003C3F90">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Sotto il profilo dell’</w:t>
      </w:r>
      <w:r>
        <w:rPr>
          <w:rFonts w:ascii="Arial" w:eastAsia="Arial" w:hAnsi="Arial" w:cs="Arial"/>
          <w:b/>
          <w:color w:val="000000"/>
          <w:u w:val="single"/>
        </w:rPr>
        <w:t xml:space="preserve">impulso all’attività imprenditoriale e agli investimenti </w:t>
      </w:r>
      <w:r>
        <w:rPr>
          <w:rFonts w:ascii="Arial" w:eastAsia="Arial" w:hAnsi="Arial" w:cs="Arial"/>
          <w:color w:val="000000"/>
        </w:rPr>
        <w:t>vanno evidenziati:</w:t>
      </w:r>
    </w:p>
    <w:p w14:paraId="00000064" w14:textId="77777777" w:rsidR="007D393D" w:rsidRDefault="007D393D">
      <w:pPr>
        <w:pBdr>
          <w:top w:val="nil"/>
          <w:left w:val="nil"/>
          <w:bottom w:val="nil"/>
          <w:right w:val="nil"/>
          <w:between w:val="nil"/>
        </w:pBdr>
        <w:spacing w:line="276" w:lineRule="auto"/>
        <w:ind w:left="0" w:hanging="2"/>
        <w:jc w:val="both"/>
        <w:rPr>
          <w:rFonts w:ascii="Arial" w:eastAsia="Arial" w:hAnsi="Arial" w:cs="Arial"/>
          <w:color w:val="000000"/>
        </w:rPr>
      </w:pPr>
    </w:p>
    <w:p w14:paraId="00000065" w14:textId="77777777" w:rsidR="007D393D" w:rsidRDefault="003C3F90">
      <w:pPr>
        <w:numPr>
          <w:ilvl w:val="0"/>
          <w:numId w:val="13"/>
        </w:numPr>
        <w:pBdr>
          <w:top w:val="nil"/>
          <w:left w:val="nil"/>
          <w:bottom w:val="nil"/>
          <w:right w:val="nil"/>
          <w:between w:val="nil"/>
        </w:pBdr>
        <w:spacing w:after="120" w:line="276" w:lineRule="auto"/>
        <w:ind w:left="0" w:hanging="2"/>
        <w:jc w:val="both"/>
        <w:rPr>
          <w:color w:val="000000"/>
        </w:rPr>
      </w:pPr>
      <w:proofErr w:type="gramStart"/>
      <w:r>
        <w:rPr>
          <w:rFonts w:ascii="Arial" w:eastAsia="Arial" w:hAnsi="Arial" w:cs="Arial"/>
          <w:color w:val="000000"/>
        </w:rPr>
        <w:t>l</w:t>
      </w:r>
      <w:r>
        <w:rPr>
          <w:rFonts w:ascii="Arial" w:eastAsia="Arial" w:hAnsi="Arial" w:cs="Arial"/>
          <w:color w:val="333333"/>
          <w:highlight w:val="white"/>
        </w:rPr>
        <w:t>a</w:t>
      </w:r>
      <w:proofErr w:type="gramEnd"/>
      <w:r>
        <w:rPr>
          <w:rFonts w:ascii="Arial" w:eastAsia="Arial" w:hAnsi="Arial" w:cs="Arial"/>
          <w:color w:val="333333"/>
          <w:highlight w:val="white"/>
        </w:rPr>
        <w:t xml:space="preserve"> </w:t>
      </w:r>
      <w:r>
        <w:rPr>
          <w:rFonts w:ascii="Arial" w:eastAsia="Arial" w:hAnsi="Arial" w:cs="Arial"/>
          <w:b/>
          <w:color w:val="333333"/>
          <w:highlight w:val="white"/>
        </w:rPr>
        <w:t xml:space="preserve">nuova manovra di esenzione </w:t>
      </w:r>
      <w:r>
        <w:rPr>
          <w:rFonts w:ascii="Arial" w:eastAsia="Arial" w:hAnsi="Arial" w:cs="Arial"/>
          <w:b/>
          <w:color w:val="000000"/>
        </w:rPr>
        <w:t>integrale dall’IRAP</w:t>
      </w:r>
      <w:r>
        <w:rPr>
          <w:rFonts w:ascii="Arial" w:eastAsia="Arial" w:hAnsi="Arial" w:cs="Arial"/>
          <w:color w:val="000000"/>
        </w:rPr>
        <w:t xml:space="preserve">, per cinque anni, per le </w:t>
      </w:r>
      <w:r>
        <w:rPr>
          <w:rFonts w:ascii="Arial" w:eastAsia="Arial" w:hAnsi="Arial" w:cs="Arial"/>
          <w:b/>
          <w:color w:val="000000"/>
        </w:rPr>
        <w:t xml:space="preserve">nuove attività imprenditoriali </w:t>
      </w:r>
      <w:r>
        <w:rPr>
          <w:rFonts w:ascii="Arial" w:eastAsia="Arial" w:hAnsi="Arial" w:cs="Arial"/>
          <w:color w:val="000000"/>
        </w:rPr>
        <w:t>intraprese nel</w:t>
      </w:r>
      <w:r>
        <w:rPr>
          <w:rFonts w:ascii="Arial" w:eastAsia="Arial" w:hAnsi="Arial" w:cs="Arial"/>
          <w:b/>
          <w:color w:val="000000"/>
        </w:rPr>
        <w:t xml:space="preserve"> 2020 </w:t>
      </w:r>
      <w:r>
        <w:rPr>
          <w:rFonts w:ascii="Arial" w:eastAsia="Arial" w:hAnsi="Arial" w:cs="Arial"/>
          <w:color w:val="000000"/>
        </w:rPr>
        <w:t xml:space="preserve">da parte di </w:t>
      </w:r>
      <w:r>
        <w:rPr>
          <w:rFonts w:ascii="Arial" w:eastAsia="Arial" w:hAnsi="Arial" w:cs="Arial"/>
          <w:b/>
          <w:color w:val="000000"/>
        </w:rPr>
        <w:t xml:space="preserve">giovani imprenditori, </w:t>
      </w:r>
      <w:r>
        <w:rPr>
          <w:rFonts w:ascii="Arial" w:eastAsia="Arial" w:hAnsi="Arial" w:cs="Arial"/>
          <w:color w:val="000000"/>
        </w:rPr>
        <w:t xml:space="preserve">nei </w:t>
      </w:r>
      <w:r>
        <w:rPr>
          <w:rFonts w:ascii="Arial" w:eastAsia="Arial" w:hAnsi="Arial" w:cs="Arial"/>
          <w:b/>
          <w:color w:val="000000"/>
        </w:rPr>
        <w:t xml:space="preserve">settori a basso impatto ambientale, </w:t>
      </w:r>
      <w:r>
        <w:rPr>
          <w:rFonts w:ascii="Arial" w:eastAsia="Arial" w:hAnsi="Arial" w:cs="Arial"/>
          <w:color w:val="000000"/>
        </w:rPr>
        <w:t>della</w:t>
      </w:r>
      <w:r>
        <w:rPr>
          <w:rFonts w:ascii="Arial" w:eastAsia="Arial" w:hAnsi="Arial" w:cs="Arial"/>
          <w:b/>
          <w:color w:val="000000"/>
        </w:rPr>
        <w:t xml:space="preserve"> green economy,</w:t>
      </w:r>
      <w:r>
        <w:rPr>
          <w:rFonts w:ascii="Arial" w:eastAsia="Arial" w:hAnsi="Arial" w:cs="Arial"/>
          <w:color w:val="000000"/>
        </w:rPr>
        <w:t xml:space="preserve"> del</w:t>
      </w:r>
      <w:r>
        <w:rPr>
          <w:rFonts w:ascii="Arial" w:eastAsia="Arial" w:hAnsi="Arial" w:cs="Arial"/>
          <w:b/>
          <w:color w:val="000000"/>
        </w:rPr>
        <w:t xml:space="preserve"> turismo </w:t>
      </w:r>
      <w:r>
        <w:rPr>
          <w:rFonts w:ascii="Arial" w:eastAsia="Arial" w:hAnsi="Arial" w:cs="Arial"/>
          <w:color w:val="000000"/>
        </w:rPr>
        <w:t>e della</w:t>
      </w:r>
      <w:r>
        <w:rPr>
          <w:rFonts w:ascii="Arial" w:eastAsia="Arial" w:hAnsi="Arial" w:cs="Arial"/>
          <w:b/>
          <w:color w:val="000000"/>
        </w:rPr>
        <w:t xml:space="preserve"> ricerca scientifica.</w:t>
      </w:r>
    </w:p>
    <w:p w14:paraId="00000066"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Si tratta della terza manovra di esenzione su questo tributo, che va ad aggiungersi a quelle varate per stimolare la nascita di nuove attività produttive nel </w:t>
      </w:r>
      <w:r>
        <w:rPr>
          <w:rFonts w:ascii="Arial" w:eastAsia="Arial" w:hAnsi="Arial" w:cs="Arial"/>
          <w:b/>
          <w:color w:val="000000"/>
        </w:rPr>
        <w:t>2016,</w:t>
      </w:r>
      <w:r>
        <w:rPr>
          <w:rFonts w:ascii="Arial" w:eastAsia="Arial" w:hAnsi="Arial" w:cs="Arial"/>
          <w:color w:val="000000"/>
        </w:rPr>
        <w:t xml:space="preserve"> nei settori del turismo, artigianato e alta tecnologia, e nel </w:t>
      </w:r>
      <w:r>
        <w:rPr>
          <w:rFonts w:ascii="Arial" w:eastAsia="Arial" w:hAnsi="Arial" w:cs="Arial"/>
          <w:b/>
          <w:color w:val="000000"/>
        </w:rPr>
        <w:t xml:space="preserve">2018 </w:t>
      </w:r>
      <w:r>
        <w:rPr>
          <w:rFonts w:ascii="Arial" w:eastAsia="Arial" w:hAnsi="Arial" w:cs="Arial"/>
          <w:color w:val="000000"/>
        </w:rPr>
        <w:t>nel settore del commercio</w:t>
      </w:r>
      <w:r>
        <w:rPr>
          <w:rFonts w:ascii="Arial" w:eastAsia="Arial" w:hAnsi="Arial" w:cs="Arial"/>
          <w:color w:val="000000"/>
        </w:rPr>
        <w:t xml:space="preserve"> al dettaglio.</w:t>
      </w:r>
    </w:p>
    <w:p w14:paraId="00000067" w14:textId="77777777" w:rsidR="007D393D" w:rsidRDefault="007D393D">
      <w:pPr>
        <w:pBdr>
          <w:top w:val="nil"/>
          <w:left w:val="nil"/>
          <w:bottom w:val="nil"/>
          <w:right w:val="nil"/>
          <w:between w:val="nil"/>
        </w:pBdr>
        <w:spacing w:after="120" w:line="276" w:lineRule="auto"/>
        <w:ind w:left="0" w:hanging="2"/>
        <w:jc w:val="both"/>
        <w:rPr>
          <w:rFonts w:ascii="Arial" w:eastAsia="Arial" w:hAnsi="Arial" w:cs="Arial"/>
          <w:color w:val="000000"/>
        </w:rPr>
      </w:pPr>
    </w:p>
    <w:p w14:paraId="00000068" w14:textId="77777777" w:rsidR="007D393D" w:rsidRDefault="007D393D">
      <w:pPr>
        <w:pBdr>
          <w:top w:val="nil"/>
          <w:left w:val="nil"/>
          <w:bottom w:val="nil"/>
          <w:right w:val="nil"/>
          <w:between w:val="nil"/>
        </w:pBdr>
        <w:spacing w:after="120" w:line="276" w:lineRule="auto"/>
        <w:ind w:left="0" w:hanging="2"/>
        <w:jc w:val="both"/>
        <w:rPr>
          <w:rFonts w:ascii="Arial" w:eastAsia="Arial" w:hAnsi="Arial" w:cs="Arial"/>
          <w:color w:val="000000"/>
        </w:rPr>
      </w:pPr>
    </w:p>
    <w:p w14:paraId="00000069" w14:textId="77777777" w:rsidR="007D393D" w:rsidRDefault="003C3F90">
      <w:pPr>
        <w:numPr>
          <w:ilvl w:val="0"/>
          <w:numId w:val="13"/>
        </w:numPr>
        <w:pBdr>
          <w:top w:val="nil"/>
          <w:left w:val="nil"/>
          <w:bottom w:val="nil"/>
          <w:right w:val="nil"/>
          <w:between w:val="nil"/>
        </w:pBdr>
        <w:spacing w:after="120" w:line="276" w:lineRule="auto"/>
        <w:ind w:left="0" w:hanging="2"/>
        <w:jc w:val="both"/>
        <w:rPr>
          <w:color w:val="000000"/>
        </w:rPr>
      </w:pPr>
      <w:proofErr w:type="gramStart"/>
      <w:r>
        <w:rPr>
          <w:rFonts w:ascii="Arial" w:eastAsia="Arial" w:hAnsi="Arial" w:cs="Arial"/>
          <w:color w:val="000000"/>
        </w:rPr>
        <w:t>L’introduzione  del</w:t>
      </w:r>
      <w:proofErr w:type="gramEnd"/>
      <w:r>
        <w:rPr>
          <w:rFonts w:ascii="Arial" w:eastAsia="Arial" w:hAnsi="Arial" w:cs="Arial"/>
          <w:color w:val="000000"/>
        </w:rPr>
        <w:t xml:space="preserve"> Piano regionale integrato delle infrastrutture, della mobilità e dei trasporti: uno strumento di programmazione attraverso il quale definire in modo integrato le politiche in materia di mobilità, infrastrutture e traspo</w:t>
      </w:r>
      <w:r>
        <w:rPr>
          <w:rFonts w:ascii="Arial" w:eastAsia="Arial" w:hAnsi="Arial" w:cs="Arial"/>
          <w:color w:val="000000"/>
        </w:rPr>
        <w:t xml:space="preserve">rti e, quindi, gli interventi conseguenti, che riguarderanno: ferrovie, autostrade, porti, aeroporti, interporti, trasporto pubblico regionale locale, viabilità e mobilità ciclabile. </w:t>
      </w:r>
    </w:p>
    <w:p w14:paraId="0000006A" w14:textId="77777777" w:rsidR="007D393D" w:rsidRDefault="003C3F90">
      <w:pPr>
        <w:pBdr>
          <w:top w:val="nil"/>
          <w:left w:val="nil"/>
          <w:bottom w:val="nil"/>
          <w:right w:val="nil"/>
          <w:between w:val="nil"/>
        </w:pBdr>
        <w:spacing w:after="120" w:line="276" w:lineRule="auto"/>
        <w:ind w:left="0" w:hanging="2"/>
        <w:jc w:val="both"/>
        <w:rPr>
          <w:rFonts w:ascii="Arial" w:eastAsia="Arial" w:hAnsi="Arial" w:cs="Arial"/>
          <w:color w:val="000000"/>
        </w:rPr>
      </w:pPr>
      <w:r>
        <w:rPr>
          <w:rFonts w:ascii="Arial" w:eastAsia="Arial" w:hAnsi="Arial" w:cs="Arial"/>
          <w:color w:val="000000"/>
        </w:rPr>
        <w:t>Tale Piano fornirà alla Regione lo strumento essenziale per ottenere i f</w:t>
      </w:r>
      <w:r>
        <w:rPr>
          <w:rFonts w:ascii="Arial" w:eastAsia="Arial" w:hAnsi="Arial" w:cs="Arial"/>
          <w:color w:val="000000"/>
        </w:rPr>
        <w:t>inanziamenti comunitari e statali necessari per realizzare le opere individuate.</w:t>
      </w:r>
    </w:p>
    <w:p w14:paraId="0000006B" w14:textId="77777777" w:rsidR="007D393D" w:rsidRDefault="007D393D">
      <w:pPr>
        <w:pBdr>
          <w:top w:val="nil"/>
          <w:left w:val="nil"/>
          <w:bottom w:val="nil"/>
          <w:right w:val="nil"/>
          <w:between w:val="nil"/>
        </w:pBdr>
        <w:spacing w:after="120" w:line="276" w:lineRule="auto"/>
        <w:ind w:left="0" w:hanging="2"/>
        <w:jc w:val="both"/>
        <w:rPr>
          <w:rFonts w:ascii="Arial" w:eastAsia="Arial" w:hAnsi="Arial" w:cs="Arial"/>
          <w:color w:val="000000"/>
        </w:rPr>
      </w:pPr>
    </w:p>
    <w:p w14:paraId="0000006C" w14:textId="77777777" w:rsidR="007D393D" w:rsidRDefault="003C3F90">
      <w:pPr>
        <w:numPr>
          <w:ilvl w:val="0"/>
          <w:numId w:val="1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L</w:t>
      </w:r>
      <w:r>
        <w:rPr>
          <w:rFonts w:ascii="Arial" w:eastAsia="Arial" w:hAnsi="Arial" w:cs="Arial"/>
        </w:rPr>
        <w:t xml:space="preserve">a possibilità per la Regione di </w:t>
      </w:r>
      <w:r>
        <w:rPr>
          <w:rFonts w:ascii="Arial" w:eastAsia="Arial" w:hAnsi="Arial" w:cs="Arial"/>
          <w:color w:val="000000"/>
        </w:rPr>
        <w:t>eroga</w:t>
      </w:r>
      <w:r>
        <w:rPr>
          <w:rFonts w:ascii="Arial" w:eastAsia="Arial" w:hAnsi="Arial" w:cs="Arial"/>
        </w:rPr>
        <w:t>re</w:t>
      </w:r>
      <w:r>
        <w:rPr>
          <w:rFonts w:ascii="Arial" w:eastAsia="Arial" w:hAnsi="Arial" w:cs="Arial"/>
          <w:color w:val="000000"/>
        </w:rPr>
        <w:t xml:space="preserve"> alle aziende di trasporto</w:t>
      </w:r>
      <w:r>
        <w:rPr>
          <w:rFonts w:ascii="Arial" w:eastAsia="Arial" w:hAnsi="Arial" w:cs="Arial"/>
        </w:rPr>
        <w:t xml:space="preserve"> fino al 50% dei </w:t>
      </w:r>
      <w:r>
        <w:rPr>
          <w:rFonts w:ascii="Arial" w:eastAsia="Arial" w:hAnsi="Arial" w:cs="Arial"/>
          <w:color w:val="000000"/>
        </w:rPr>
        <w:t xml:space="preserve">fondi statali destinati </w:t>
      </w:r>
      <w:r>
        <w:rPr>
          <w:rFonts w:ascii="Arial" w:eastAsia="Arial" w:hAnsi="Arial" w:cs="Arial"/>
          <w:b/>
          <w:color w:val="000000"/>
        </w:rPr>
        <w:t>a</w:t>
      </w:r>
      <w:r>
        <w:rPr>
          <w:rFonts w:ascii="Arial" w:eastAsia="Arial" w:hAnsi="Arial" w:cs="Arial"/>
          <w:b/>
        </w:rPr>
        <w:t xml:space="preserve">gli </w:t>
      </w:r>
      <w:proofErr w:type="gramStart"/>
      <w:r>
        <w:rPr>
          <w:rFonts w:ascii="Arial" w:eastAsia="Arial" w:hAnsi="Arial" w:cs="Arial"/>
          <w:b/>
        </w:rPr>
        <w:t>investimenti  per</w:t>
      </w:r>
      <w:proofErr w:type="gramEnd"/>
      <w:r>
        <w:rPr>
          <w:rFonts w:ascii="Arial" w:eastAsia="Arial" w:hAnsi="Arial" w:cs="Arial"/>
          <w:b/>
        </w:rPr>
        <w:t xml:space="preserve"> il rinnovo del materiale rotabile, </w:t>
      </w:r>
      <w:r>
        <w:rPr>
          <w:rFonts w:ascii="Arial" w:eastAsia="Arial" w:hAnsi="Arial" w:cs="Arial"/>
          <w:color w:val="000000"/>
        </w:rPr>
        <w:t xml:space="preserve"> </w:t>
      </w:r>
      <w:r>
        <w:rPr>
          <w:rFonts w:ascii="Arial" w:eastAsia="Arial" w:hAnsi="Arial" w:cs="Arial"/>
        </w:rPr>
        <w:t>in precedenza rispetto al trasferimento</w:t>
      </w:r>
      <w:r>
        <w:rPr>
          <w:rFonts w:ascii="Arial" w:eastAsia="Arial" w:hAnsi="Arial" w:cs="Arial"/>
          <w:color w:val="000000"/>
        </w:rPr>
        <w:t xml:space="preserve"> d</w:t>
      </w:r>
      <w:r>
        <w:rPr>
          <w:rFonts w:ascii="Arial" w:eastAsia="Arial" w:hAnsi="Arial" w:cs="Arial"/>
        </w:rPr>
        <w:t>a parte dello</w:t>
      </w:r>
      <w:r>
        <w:rPr>
          <w:rFonts w:ascii="Arial" w:eastAsia="Arial" w:hAnsi="Arial" w:cs="Arial"/>
          <w:color w:val="000000"/>
        </w:rPr>
        <w:t xml:space="preserve"> Stato</w:t>
      </w:r>
      <w:r>
        <w:rPr>
          <w:rFonts w:ascii="Arial" w:eastAsia="Arial" w:hAnsi="Arial" w:cs="Arial"/>
        </w:rPr>
        <w:t xml:space="preserve"> al fine di garantire  la liquidità necessaria all'avanzamento degli investimenti</w:t>
      </w:r>
      <w:r>
        <w:rPr>
          <w:rFonts w:ascii="Arial" w:eastAsia="Arial" w:hAnsi="Arial" w:cs="Arial"/>
          <w:color w:val="000000"/>
        </w:rPr>
        <w:t>.</w:t>
      </w:r>
    </w:p>
    <w:p w14:paraId="0000006D" w14:textId="77777777" w:rsidR="007D393D" w:rsidRDefault="007D393D">
      <w:pPr>
        <w:pBdr>
          <w:top w:val="nil"/>
          <w:left w:val="nil"/>
          <w:bottom w:val="nil"/>
          <w:right w:val="nil"/>
          <w:between w:val="nil"/>
        </w:pBdr>
        <w:spacing w:after="160" w:line="259" w:lineRule="auto"/>
        <w:ind w:left="0" w:hanging="2"/>
        <w:rPr>
          <w:rFonts w:ascii="Arial" w:eastAsia="Arial" w:hAnsi="Arial" w:cs="Arial"/>
          <w:color w:val="000000"/>
        </w:rPr>
      </w:pPr>
    </w:p>
    <w:p w14:paraId="0000006E" w14:textId="77777777" w:rsidR="007D393D" w:rsidRDefault="003C3F90">
      <w:pPr>
        <w:numPr>
          <w:ilvl w:val="0"/>
          <w:numId w:val="13"/>
        </w:numPr>
        <w:pBdr>
          <w:top w:val="nil"/>
          <w:left w:val="nil"/>
          <w:bottom w:val="nil"/>
          <w:right w:val="nil"/>
          <w:between w:val="nil"/>
        </w:pBdr>
        <w:spacing w:after="120" w:line="276" w:lineRule="auto"/>
        <w:ind w:left="0" w:hanging="2"/>
        <w:jc w:val="both"/>
        <w:rPr>
          <w:color w:val="000000"/>
        </w:rPr>
      </w:pPr>
      <w:r>
        <w:rPr>
          <w:rFonts w:ascii="Arial" w:eastAsia="Arial" w:hAnsi="Arial" w:cs="Arial"/>
          <w:color w:val="000000"/>
        </w:rPr>
        <w:t xml:space="preserve">L’implementazione dello strumento degli </w:t>
      </w:r>
      <w:r>
        <w:rPr>
          <w:rFonts w:ascii="Arial" w:eastAsia="Arial" w:hAnsi="Arial" w:cs="Arial"/>
          <w:b/>
          <w:color w:val="000000"/>
        </w:rPr>
        <w:t>accordi quadro con gli operatori economici</w:t>
      </w:r>
      <w:r>
        <w:rPr>
          <w:rFonts w:ascii="Arial" w:eastAsia="Arial" w:hAnsi="Arial" w:cs="Arial"/>
          <w:color w:val="000000"/>
        </w:rPr>
        <w:t xml:space="preserve"> per l’aggiudicazione degli ap</w:t>
      </w:r>
      <w:r>
        <w:rPr>
          <w:rFonts w:ascii="Arial" w:eastAsia="Arial" w:hAnsi="Arial" w:cs="Arial"/>
          <w:color w:val="000000"/>
        </w:rPr>
        <w:t>palti nel settore delle infrastrutture e della messa in sicurezza del territorio, a cui possano aderire gli enti locali del territorio regionale, per semplificare l’iter di affidamento del singolo appalto.</w:t>
      </w:r>
    </w:p>
    <w:p w14:paraId="0000006F"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70"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Un accenno particolare va fatto alla </w:t>
      </w:r>
      <w:r>
        <w:rPr>
          <w:rFonts w:ascii="Arial" w:eastAsia="Arial" w:hAnsi="Arial" w:cs="Arial"/>
          <w:b/>
          <w:color w:val="000000"/>
        </w:rPr>
        <w:t>programmazione degli investimenti</w:t>
      </w:r>
      <w:r>
        <w:rPr>
          <w:rFonts w:ascii="Arial" w:eastAsia="Arial" w:hAnsi="Arial" w:cs="Arial"/>
        </w:rPr>
        <w:t>.</w:t>
      </w:r>
    </w:p>
    <w:p w14:paraId="00000071"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72"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A dispetto del periodo non semplice per l’economia nazionale e regionale, la Regione </w:t>
      </w:r>
      <w:r>
        <w:rPr>
          <w:rFonts w:ascii="Arial" w:eastAsia="Arial" w:hAnsi="Arial" w:cs="Arial"/>
        </w:rPr>
        <w:t>punta su</w:t>
      </w:r>
      <w:r>
        <w:rPr>
          <w:rFonts w:ascii="Arial" w:eastAsia="Arial" w:hAnsi="Arial" w:cs="Arial"/>
          <w:color w:val="000000"/>
        </w:rPr>
        <w:t>gli investimenti come leva per lo sviluppo del territorio e come strumento di rilancio dell'economia. A questo scopo nel trienn</w:t>
      </w:r>
      <w:r>
        <w:rPr>
          <w:rFonts w:ascii="Arial" w:eastAsia="Arial" w:hAnsi="Arial" w:cs="Arial"/>
          <w:color w:val="000000"/>
        </w:rPr>
        <w:t xml:space="preserve">io 2020-2022 </w:t>
      </w:r>
      <w:r>
        <w:rPr>
          <w:rFonts w:ascii="Arial" w:eastAsia="Arial" w:hAnsi="Arial" w:cs="Arial"/>
        </w:rPr>
        <w:t xml:space="preserve">si </w:t>
      </w:r>
      <w:r>
        <w:rPr>
          <w:rFonts w:ascii="Arial" w:eastAsia="Arial" w:hAnsi="Arial" w:cs="Arial"/>
          <w:color w:val="000000"/>
        </w:rPr>
        <w:t>programm</w:t>
      </w:r>
      <w:r>
        <w:rPr>
          <w:rFonts w:ascii="Arial" w:eastAsia="Arial" w:hAnsi="Arial" w:cs="Arial"/>
        </w:rPr>
        <w:t xml:space="preserve">ano </w:t>
      </w:r>
      <w:r>
        <w:rPr>
          <w:rFonts w:ascii="Arial" w:eastAsia="Arial" w:hAnsi="Arial" w:cs="Arial"/>
          <w:color w:val="000000"/>
        </w:rPr>
        <w:t xml:space="preserve">ben </w:t>
      </w:r>
      <w:r>
        <w:rPr>
          <w:rFonts w:ascii="Arial" w:eastAsia="Arial" w:hAnsi="Arial" w:cs="Arial"/>
          <w:b/>
          <w:color w:val="000000"/>
        </w:rPr>
        <w:t>122,85 milioni</w:t>
      </w:r>
      <w:r>
        <w:rPr>
          <w:rFonts w:ascii="Arial" w:eastAsia="Arial" w:hAnsi="Arial" w:cs="Arial"/>
          <w:color w:val="000000"/>
        </w:rPr>
        <w:t xml:space="preserve"> di euro di spesa in conto capitale, </w:t>
      </w:r>
      <w:r>
        <w:rPr>
          <w:rFonts w:ascii="Arial" w:eastAsia="Arial" w:hAnsi="Arial" w:cs="Arial"/>
        </w:rPr>
        <w:t xml:space="preserve">finanziati con autorizzazione all'indebitamento. La </w:t>
      </w:r>
      <w:r>
        <w:rPr>
          <w:rFonts w:ascii="Arial" w:eastAsia="Arial" w:hAnsi="Arial" w:cs="Arial"/>
          <w:color w:val="000000"/>
        </w:rPr>
        <w:t xml:space="preserve">prudente gestione dei fondi di bilancio, attestata anche a livello internazionale dalle principali agenzie di rating, permette alla Regione di utilizzare efficacemente lo strumento del ricorso </w:t>
      </w:r>
      <w:r>
        <w:rPr>
          <w:rFonts w:ascii="Arial" w:eastAsia="Arial" w:hAnsi="Arial" w:cs="Arial"/>
          <w:color w:val="000000"/>
        </w:rPr>
        <w:lastRenderedPageBreak/>
        <w:t>ai mercati finanziari senza pregiudicare gli equilibri e la sos</w:t>
      </w:r>
      <w:r>
        <w:rPr>
          <w:rFonts w:ascii="Arial" w:eastAsia="Arial" w:hAnsi="Arial" w:cs="Arial"/>
          <w:color w:val="000000"/>
        </w:rPr>
        <w:t>tenibilità finanziaria delle politiche di spesa nell’orizzonte di medio termine.</w:t>
      </w:r>
    </w:p>
    <w:p w14:paraId="00000073" w14:textId="77777777" w:rsidR="007D393D" w:rsidRDefault="003C3F90">
      <w:pPr>
        <w:pBdr>
          <w:top w:val="nil"/>
          <w:left w:val="nil"/>
          <w:bottom w:val="nil"/>
          <w:right w:val="nil"/>
          <w:between w:val="nil"/>
        </w:pBdr>
        <w:spacing w:line="360" w:lineRule="auto"/>
        <w:ind w:left="0" w:hanging="2"/>
        <w:jc w:val="both"/>
        <w:rPr>
          <w:rFonts w:ascii="Arial" w:eastAsia="Arial" w:hAnsi="Arial" w:cs="Arial"/>
        </w:rPr>
      </w:pPr>
      <w:r>
        <w:rPr>
          <w:rFonts w:ascii="Arial" w:eastAsia="Arial" w:hAnsi="Arial" w:cs="Arial"/>
          <w:color w:val="000000"/>
        </w:rPr>
        <w:t xml:space="preserve">Per il 2020 sono previsti interventi per un importo pari a </w:t>
      </w:r>
      <w:r>
        <w:rPr>
          <w:rFonts w:ascii="Arial" w:eastAsia="Arial" w:hAnsi="Arial" w:cs="Arial"/>
          <w:b/>
          <w:color w:val="000000"/>
        </w:rPr>
        <w:t>53,65 milioni</w:t>
      </w:r>
      <w:r>
        <w:rPr>
          <w:rFonts w:ascii="Arial" w:eastAsia="Arial" w:hAnsi="Arial" w:cs="Arial"/>
          <w:color w:val="000000"/>
        </w:rPr>
        <w:t xml:space="preserve"> di euro</w:t>
      </w:r>
      <w:r>
        <w:rPr>
          <w:rFonts w:ascii="Arial" w:eastAsia="Arial" w:hAnsi="Arial" w:cs="Arial"/>
        </w:rPr>
        <w:t>, comprensivi della programmazione pluriennale degli esercizi precedenti.</w:t>
      </w:r>
    </w:p>
    <w:p w14:paraId="00000074"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u w:val="single"/>
        </w:rPr>
      </w:pPr>
      <w:r>
        <w:rPr>
          <w:rFonts w:ascii="Arial" w:eastAsia="Arial" w:hAnsi="Arial" w:cs="Arial"/>
          <w:b/>
          <w:color w:val="000000"/>
          <w:u w:val="single"/>
        </w:rPr>
        <w:t>Nel dettaglio, nel 20</w:t>
      </w:r>
      <w:r>
        <w:rPr>
          <w:rFonts w:ascii="Arial" w:eastAsia="Arial" w:hAnsi="Arial" w:cs="Arial"/>
          <w:b/>
          <w:color w:val="000000"/>
          <w:u w:val="single"/>
        </w:rPr>
        <w:t>20:</w:t>
      </w:r>
    </w:p>
    <w:p w14:paraId="00000075" w14:textId="77777777" w:rsidR="007D393D" w:rsidRDefault="003C3F90">
      <w:pPr>
        <w:numPr>
          <w:ilvl w:val="0"/>
          <w:numId w:val="13"/>
        </w:numPr>
        <w:pBdr>
          <w:top w:val="nil"/>
          <w:left w:val="nil"/>
          <w:bottom w:val="nil"/>
          <w:right w:val="nil"/>
          <w:between w:val="nil"/>
        </w:pBdr>
        <w:spacing w:line="360" w:lineRule="auto"/>
        <w:ind w:left="0" w:hanging="2"/>
        <w:jc w:val="both"/>
        <w:rPr>
          <w:color w:val="000000"/>
        </w:rPr>
      </w:pPr>
      <w:proofErr w:type="gramStart"/>
      <w:r>
        <w:rPr>
          <w:rFonts w:ascii="Arial" w:eastAsia="Arial" w:hAnsi="Arial" w:cs="Arial"/>
          <w:color w:val="000000"/>
        </w:rPr>
        <w:t>viene</w:t>
      </w:r>
      <w:proofErr w:type="gramEnd"/>
      <w:r>
        <w:rPr>
          <w:rFonts w:ascii="Arial" w:eastAsia="Arial" w:hAnsi="Arial" w:cs="Arial"/>
          <w:color w:val="000000"/>
        </w:rPr>
        <w:t xml:space="preserve"> finanziato un programma di sostegno ad un sistema integrato di sicurezza urbana per 500.000 euro nei piccoli Comuni; </w:t>
      </w:r>
    </w:p>
    <w:p w14:paraId="00000076" w14:textId="77777777" w:rsidR="007D393D" w:rsidRDefault="003C3F90">
      <w:pPr>
        <w:numPr>
          <w:ilvl w:val="0"/>
          <w:numId w:val="13"/>
        </w:numPr>
        <w:pBdr>
          <w:top w:val="nil"/>
          <w:left w:val="nil"/>
          <w:bottom w:val="nil"/>
          <w:right w:val="nil"/>
          <w:between w:val="nil"/>
        </w:pBdr>
        <w:spacing w:line="360" w:lineRule="auto"/>
        <w:ind w:left="0" w:hanging="2"/>
        <w:jc w:val="both"/>
        <w:rPr>
          <w:color w:val="000000"/>
        </w:rPr>
      </w:pPr>
      <w:proofErr w:type="gramStart"/>
      <w:r>
        <w:rPr>
          <w:rFonts w:ascii="Arial" w:eastAsia="Arial" w:hAnsi="Arial" w:cs="Arial"/>
          <w:color w:val="000000"/>
        </w:rPr>
        <w:t>vengono</w:t>
      </w:r>
      <w:proofErr w:type="gramEnd"/>
      <w:r>
        <w:rPr>
          <w:rFonts w:ascii="Arial" w:eastAsia="Arial" w:hAnsi="Arial" w:cs="Arial"/>
          <w:color w:val="000000"/>
        </w:rPr>
        <w:t xml:space="preserve"> destinati 4 milioni di euro per progetti di viabilità da attuarsi su strade provinciali e comunali, a cui si aggiungono </w:t>
      </w:r>
      <w:r>
        <w:rPr>
          <w:rFonts w:ascii="Arial" w:eastAsia="Arial" w:hAnsi="Arial" w:cs="Arial"/>
          <w:color w:val="000000"/>
        </w:rPr>
        <w:t xml:space="preserve">ulteriori 1,2 milioni di economie su FSC;  </w:t>
      </w:r>
    </w:p>
    <w:p w14:paraId="00000077"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78" w14:textId="77777777" w:rsidR="007D393D" w:rsidRDefault="003C3F90">
      <w:pPr>
        <w:numPr>
          <w:ilvl w:val="0"/>
          <w:numId w:val="13"/>
        </w:numPr>
        <w:pBdr>
          <w:top w:val="nil"/>
          <w:left w:val="nil"/>
          <w:bottom w:val="nil"/>
          <w:right w:val="nil"/>
          <w:between w:val="nil"/>
        </w:pBdr>
        <w:spacing w:line="360" w:lineRule="auto"/>
        <w:ind w:left="0" w:hanging="2"/>
        <w:jc w:val="both"/>
        <w:rPr>
          <w:color w:val="000000"/>
        </w:rPr>
      </w:pPr>
      <w:proofErr w:type="gramStart"/>
      <w:r>
        <w:rPr>
          <w:rFonts w:ascii="Arial" w:eastAsia="Arial" w:hAnsi="Arial" w:cs="Arial"/>
          <w:color w:val="000000"/>
        </w:rPr>
        <w:t>vengono</w:t>
      </w:r>
      <w:proofErr w:type="gramEnd"/>
      <w:r>
        <w:rPr>
          <w:rFonts w:ascii="Arial" w:eastAsia="Arial" w:hAnsi="Arial" w:cs="Arial"/>
          <w:color w:val="000000"/>
        </w:rPr>
        <w:t xml:space="preserve"> previsti interventi per recupero di alloggi di edilizia residenziale pubblica per 3,4 milioni di euro nell’intero territorio ed euro 3,2 milioni per il recupero di alloggi di edilizia universitaria; </w:t>
      </w:r>
    </w:p>
    <w:p w14:paraId="00000079" w14:textId="77777777" w:rsidR="007D393D" w:rsidRDefault="003C3F90">
      <w:pPr>
        <w:numPr>
          <w:ilvl w:val="0"/>
          <w:numId w:val="13"/>
        </w:numPr>
        <w:pBdr>
          <w:top w:val="nil"/>
          <w:left w:val="nil"/>
          <w:bottom w:val="nil"/>
          <w:right w:val="nil"/>
          <w:between w:val="nil"/>
        </w:pBdr>
        <w:spacing w:line="360" w:lineRule="auto"/>
        <w:ind w:left="0" w:hanging="2"/>
        <w:jc w:val="both"/>
        <w:rPr>
          <w:color w:val="000000"/>
        </w:rPr>
      </w:pPr>
      <w:proofErr w:type="gramStart"/>
      <w:r>
        <w:rPr>
          <w:rFonts w:ascii="Arial" w:eastAsia="Arial" w:hAnsi="Arial" w:cs="Arial"/>
          <w:color w:val="000000"/>
        </w:rPr>
        <w:t>ven</w:t>
      </w:r>
      <w:r>
        <w:rPr>
          <w:rFonts w:ascii="Arial" w:eastAsia="Arial" w:hAnsi="Arial" w:cs="Arial"/>
          <w:color w:val="000000"/>
        </w:rPr>
        <w:t>gono</w:t>
      </w:r>
      <w:proofErr w:type="gramEnd"/>
      <w:r>
        <w:rPr>
          <w:rFonts w:ascii="Arial" w:eastAsia="Arial" w:hAnsi="Arial" w:cs="Arial"/>
          <w:color w:val="000000"/>
        </w:rPr>
        <w:t xml:space="preserve"> destinati 100.000 euro all’acquisto di un edificio da recuperare al fine di riportarlo alla sua iniziale finalità di incubatoio ittico; </w:t>
      </w:r>
    </w:p>
    <w:p w14:paraId="0000007A" w14:textId="77777777" w:rsidR="007D393D" w:rsidRDefault="003C3F90">
      <w:pPr>
        <w:numPr>
          <w:ilvl w:val="0"/>
          <w:numId w:val="13"/>
        </w:numPr>
        <w:pBdr>
          <w:top w:val="nil"/>
          <w:left w:val="nil"/>
          <w:bottom w:val="nil"/>
          <w:right w:val="nil"/>
          <w:between w:val="nil"/>
        </w:pBdr>
        <w:spacing w:line="360" w:lineRule="auto"/>
        <w:ind w:left="0" w:hanging="2"/>
        <w:jc w:val="both"/>
        <w:rPr>
          <w:color w:val="000000"/>
        </w:rPr>
      </w:pPr>
      <w:proofErr w:type="gramStart"/>
      <w:r>
        <w:rPr>
          <w:rFonts w:ascii="Arial" w:eastAsia="Arial" w:hAnsi="Arial" w:cs="Arial"/>
          <w:color w:val="000000"/>
        </w:rPr>
        <w:t>per</w:t>
      </w:r>
      <w:proofErr w:type="gramEnd"/>
      <w:r>
        <w:rPr>
          <w:rFonts w:ascii="Arial" w:eastAsia="Arial" w:hAnsi="Arial" w:cs="Arial"/>
          <w:color w:val="000000"/>
        </w:rPr>
        <w:t xml:space="preserve"> il recupero di edifici storici sono previsti 250.000 euro;</w:t>
      </w:r>
    </w:p>
    <w:p w14:paraId="0000007B" w14:textId="77777777" w:rsidR="007D393D" w:rsidRDefault="003C3F90">
      <w:pPr>
        <w:numPr>
          <w:ilvl w:val="0"/>
          <w:numId w:val="13"/>
        </w:numPr>
        <w:pBdr>
          <w:top w:val="nil"/>
          <w:left w:val="nil"/>
          <w:bottom w:val="nil"/>
          <w:right w:val="nil"/>
          <w:between w:val="nil"/>
        </w:pBdr>
        <w:spacing w:line="360" w:lineRule="auto"/>
        <w:ind w:left="0" w:hanging="2"/>
        <w:jc w:val="both"/>
        <w:rPr>
          <w:color w:val="000000"/>
        </w:rPr>
      </w:pPr>
      <w:proofErr w:type="gramStart"/>
      <w:r>
        <w:rPr>
          <w:rFonts w:ascii="Arial" w:eastAsia="Arial" w:hAnsi="Arial" w:cs="Arial"/>
          <w:color w:val="000000"/>
        </w:rPr>
        <w:t>in</w:t>
      </w:r>
      <w:proofErr w:type="gramEnd"/>
      <w:r>
        <w:rPr>
          <w:rFonts w:ascii="Arial" w:eastAsia="Arial" w:hAnsi="Arial" w:cs="Arial"/>
          <w:color w:val="000000"/>
        </w:rPr>
        <w:t xml:space="preserve"> continuità con il Patto per la Val Bormida, sigl</w:t>
      </w:r>
      <w:r>
        <w:rPr>
          <w:rFonts w:ascii="Arial" w:eastAsia="Arial" w:hAnsi="Arial" w:cs="Arial"/>
          <w:color w:val="000000"/>
        </w:rPr>
        <w:t>ato lo scorso settembre, verranno destinati 500.000 euro al Patto per le Vallate, con la stessa finalità di tutela e conservazione dei territori dell’entroterra.</w:t>
      </w:r>
    </w:p>
    <w:p w14:paraId="0000007C"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7D"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Per il 2021 e il 2022 viene prevista ulteriore spesa di investimento finanziata da debito, ri</w:t>
      </w:r>
      <w:r>
        <w:rPr>
          <w:rFonts w:ascii="Arial" w:eastAsia="Arial" w:hAnsi="Arial" w:cs="Arial"/>
          <w:color w:val="000000"/>
        </w:rPr>
        <w:t xml:space="preserve">spettivamente per </w:t>
      </w:r>
      <w:r>
        <w:rPr>
          <w:rFonts w:ascii="Arial" w:eastAsia="Arial" w:hAnsi="Arial" w:cs="Arial"/>
          <w:b/>
          <w:color w:val="000000"/>
        </w:rPr>
        <w:t>37,1 milioni</w:t>
      </w:r>
      <w:r>
        <w:rPr>
          <w:rFonts w:ascii="Arial" w:eastAsia="Arial" w:hAnsi="Arial" w:cs="Arial"/>
          <w:color w:val="000000"/>
        </w:rPr>
        <w:t xml:space="preserve"> e </w:t>
      </w:r>
      <w:r>
        <w:rPr>
          <w:rFonts w:ascii="Arial" w:eastAsia="Arial" w:hAnsi="Arial" w:cs="Arial"/>
          <w:b/>
          <w:color w:val="000000"/>
        </w:rPr>
        <w:t>32,1 milioni</w:t>
      </w:r>
      <w:r>
        <w:rPr>
          <w:rFonts w:ascii="Arial" w:eastAsia="Arial" w:hAnsi="Arial" w:cs="Arial"/>
          <w:color w:val="000000"/>
        </w:rPr>
        <w:t xml:space="preserve"> di euro da destinare nell’ambito del Fondo Strategico Regionale.</w:t>
      </w:r>
    </w:p>
    <w:p w14:paraId="0000007E"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7F"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Lo sforzo finanziario della REGIONE per il prossimo triennio vede nell’integrazione tra i fondi europei gestiti attraverso i programmi regionali (POR FESR – POR FSE – PSR 2014-2020) una modalità qualificante per massimizzare l’efficacia delle risorse e deg</w:t>
      </w:r>
      <w:r>
        <w:rPr>
          <w:rFonts w:ascii="Arial" w:eastAsia="Arial" w:hAnsi="Arial" w:cs="Arial"/>
          <w:color w:val="000000"/>
        </w:rPr>
        <w:t>li interventi attuati sui territori.</w:t>
      </w:r>
    </w:p>
    <w:p w14:paraId="00000080"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81"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Anche per il 2020 proseguirà l’esperienza degli "Stati Generali per l'Occupazione" che ha visto coinvolti tutti gli Assessorati competenti alla gestione dei fondi comunitari cui si è data attuazione già dal 2018.</w:t>
      </w:r>
    </w:p>
    <w:p w14:paraId="00000082"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83"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lastRenderedPageBreak/>
        <w:t xml:space="preserve">I 5 </w:t>
      </w:r>
      <w:r>
        <w:rPr>
          <w:rFonts w:ascii="Arial" w:eastAsia="Arial" w:hAnsi="Arial" w:cs="Arial"/>
          <w:color w:val="000000"/>
        </w:rPr>
        <w:t>ambiti di intervento per i quali sono stati messi a sistema i fondi europei in questa logica di integrazione sono: Ricerca e innovazione, Sviluppo sistema produttivo, Sostegno agli under 29 e agli over 50, Rafforzamento presenza delle donne sul mercato del</w:t>
      </w:r>
      <w:r>
        <w:rPr>
          <w:rFonts w:ascii="Arial" w:eastAsia="Arial" w:hAnsi="Arial" w:cs="Arial"/>
          <w:color w:val="000000"/>
        </w:rPr>
        <w:t xml:space="preserve"> lavoro e interventi in ambito sociale, Creazione d'impresa.</w:t>
      </w:r>
    </w:p>
    <w:p w14:paraId="00000084"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85"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Circa </w:t>
      </w:r>
      <w:r>
        <w:rPr>
          <w:rFonts w:ascii="Arial" w:eastAsia="Arial" w:hAnsi="Arial" w:cs="Arial"/>
          <w:b/>
          <w:color w:val="000000"/>
        </w:rPr>
        <w:t>50 milioni</w:t>
      </w:r>
      <w:r>
        <w:rPr>
          <w:rFonts w:ascii="Arial" w:eastAsia="Arial" w:hAnsi="Arial" w:cs="Arial"/>
          <w:color w:val="000000"/>
        </w:rPr>
        <w:t xml:space="preserve"> di euro sono stanziati negli ambiti d'intervento dello Sviluppo economico per il 2020:</w:t>
      </w:r>
    </w:p>
    <w:p w14:paraId="00000086"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87" w14:textId="77777777" w:rsidR="007D393D" w:rsidRDefault="003C3F90">
      <w:pPr>
        <w:numPr>
          <w:ilvl w:val="0"/>
          <w:numId w:val="28"/>
        </w:numPr>
        <w:pBdr>
          <w:top w:val="nil"/>
          <w:left w:val="nil"/>
          <w:bottom w:val="nil"/>
          <w:right w:val="nil"/>
          <w:between w:val="nil"/>
        </w:pBdr>
        <w:spacing w:line="360" w:lineRule="auto"/>
        <w:ind w:left="0" w:hanging="2"/>
        <w:jc w:val="both"/>
        <w:rPr>
          <w:color w:val="000000"/>
        </w:rPr>
      </w:pPr>
      <w:r>
        <w:rPr>
          <w:rFonts w:ascii="Arial" w:eastAsia="Arial" w:hAnsi="Arial" w:cs="Arial"/>
          <w:b/>
          <w:color w:val="000000"/>
        </w:rPr>
        <w:t>Ricerca e innovazione</w:t>
      </w:r>
      <w:r>
        <w:rPr>
          <w:rFonts w:ascii="Arial" w:eastAsia="Arial" w:hAnsi="Arial" w:cs="Arial"/>
          <w:color w:val="000000"/>
        </w:rPr>
        <w:t>: il bando da 10,5 milioni di euro per i poli di ricerca sulle temat</w:t>
      </w:r>
      <w:r>
        <w:rPr>
          <w:rFonts w:ascii="Arial" w:eastAsia="Arial" w:hAnsi="Arial" w:cs="Arial"/>
          <w:color w:val="000000"/>
        </w:rPr>
        <w:t xml:space="preserve">iche della Smart </w:t>
      </w:r>
      <w:proofErr w:type="spellStart"/>
      <w:r>
        <w:rPr>
          <w:rFonts w:ascii="Arial" w:eastAsia="Arial" w:hAnsi="Arial" w:cs="Arial"/>
          <w:color w:val="000000"/>
        </w:rPr>
        <w:t>specialisation</w:t>
      </w:r>
      <w:proofErr w:type="spellEnd"/>
      <w:r>
        <w:rPr>
          <w:rFonts w:ascii="Arial" w:eastAsia="Arial" w:hAnsi="Arial" w:cs="Arial"/>
          <w:color w:val="000000"/>
        </w:rPr>
        <w:t xml:space="preserve"> </w:t>
      </w:r>
      <w:proofErr w:type="spellStart"/>
      <w:r>
        <w:rPr>
          <w:rFonts w:ascii="Arial" w:eastAsia="Arial" w:hAnsi="Arial" w:cs="Arial"/>
          <w:color w:val="000000"/>
        </w:rPr>
        <w:t>strategy</w:t>
      </w:r>
      <w:proofErr w:type="spellEnd"/>
      <w:r>
        <w:rPr>
          <w:rFonts w:ascii="Arial" w:eastAsia="Arial" w:hAnsi="Arial" w:cs="Arial"/>
          <w:color w:val="000000"/>
        </w:rPr>
        <w:t xml:space="preserve"> S3 cui si aggiungono gli accordi di innovazione sottoscritti con il MISE; </w:t>
      </w:r>
    </w:p>
    <w:p w14:paraId="00000088" w14:textId="77777777" w:rsidR="007D393D" w:rsidRDefault="003C3F90">
      <w:pPr>
        <w:numPr>
          <w:ilvl w:val="0"/>
          <w:numId w:val="28"/>
        </w:numPr>
        <w:pBdr>
          <w:top w:val="nil"/>
          <w:left w:val="nil"/>
          <w:bottom w:val="nil"/>
          <w:right w:val="nil"/>
          <w:between w:val="nil"/>
        </w:pBdr>
        <w:spacing w:line="360" w:lineRule="auto"/>
        <w:ind w:left="0" w:hanging="2"/>
        <w:jc w:val="both"/>
        <w:rPr>
          <w:color w:val="000000"/>
        </w:rPr>
      </w:pPr>
      <w:r>
        <w:rPr>
          <w:rFonts w:ascii="Arial" w:eastAsia="Arial" w:hAnsi="Arial" w:cs="Arial"/>
          <w:b/>
          <w:color w:val="000000"/>
        </w:rPr>
        <w:t>Area di crisi non complessa</w:t>
      </w:r>
      <w:r>
        <w:rPr>
          <w:rFonts w:ascii="Arial" w:eastAsia="Arial" w:hAnsi="Arial" w:cs="Arial"/>
          <w:color w:val="000000"/>
        </w:rPr>
        <w:t>: bando regionale per investimenti con dotazione iniziale di 12,5 milioni di euro;</w:t>
      </w:r>
    </w:p>
    <w:p w14:paraId="00000089" w14:textId="77777777" w:rsidR="007D393D" w:rsidRDefault="003C3F90">
      <w:pPr>
        <w:numPr>
          <w:ilvl w:val="0"/>
          <w:numId w:val="28"/>
        </w:numPr>
        <w:pBdr>
          <w:top w:val="nil"/>
          <w:left w:val="nil"/>
          <w:bottom w:val="nil"/>
          <w:right w:val="nil"/>
          <w:between w:val="nil"/>
        </w:pBdr>
        <w:spacing w:line="360" w:lineRule="auto"/>
        <w:ind w:left="0" w:hanging="2"/>
        <w:jc w:val="both"/>
        <w:rPr>
          <w:color w:val="000000"/>
        </w:rPr>
      </w:pPr>
      <w:r>
        <w:rPr>
          <w:rFonts w:ascii="Arial" w:eastAsia="Arial" w:hAnsi="Arial" w:cs="Arial"/>
          <w:b/>
          <w:color w:val="000000"/>
        </w:rPr>
        <w:t>Creazione nuove imprese</w:t>
      </w:r>
      <w:r>
        <w:rPr>
          <w:rFonts w:ascii="Arial" w:eastAsia="Arial" w:hAnsi="Arial" w:cs="Arial"/>
          <w:color w:val="000000"/>
        </w:rPr>
        <w:t>: in ar</w:t>
      </w:r>
      <w:r>
        <w:rPr>
          <w:rFonts w:ascii="Arial" w:eastAsia="Arial" w:hAnsi="Arial" w:cs="Arial"/>
          <w:color w:val="000000"/>
        </w:rPr>
        <w:t xml:space="preserve">ea di crisi complessa (1,5 milioni di euro), nella Zona franca urbana di Ventimiglia (1 milione di euro) e altre aree della Liguria per </w:t>
      </w:r>
      <w:proofErr w:type="gramStart"/>
      <w:r>
        <w:rPr>
          <w:rFonts w:ascii="Arial" w:eastAsia="Arial" w:hAnsi="Arial" w:cs="Arial"/>
          <w:color w:val="000000"/>
        </w:rPr>
        <w:t>un  totale</w:t>
      </w:r>
      <w:proofErr w:type="gramEnd"/>
      <w:r>
        <w:rPr>
          <w:rFonts w:ascii="Arial" w:eastAsia="Arial" w:hAnsi="Arial" w:cs="Arial"/>
          <w:color w:val="000000"/>
        </w:rPr>
        <w:t xml:space="preserve"> di 4 milioni di euro;</w:t>
      </w:r>
    </w:p>
    <w:p w14:paraId="0000008A" w14:textId="77777777" w:rsidR="007D393D" w:rsidRDefault="003C3F90">
      <w:pPr>
        <w:numPr>
          <w:ilvl w:val="0"/>
          <w:numId w:val="28"/>
        </w:numPr>
        <w:pBdr>
          <w:top w:val="nil"/>
          <w:left w:val="nil"/>
          <w:bottom w:val="nil"/>
          <w:right w:val="nil"/>
          <w:between w:val="nil"/>
        </w:pBdr>
        <w:spacing w:line="360" w:lineRule="auto"/>
        <w:ind w:left="0" w:hanging="2"/>
        <w:jc w:val="both"/>
        <w:rPr>
          <w:color w:val="000000"/>
        </w:rPr>
      </w:pPr>
      <w:r>
        <w:rPr>
          <w:rFonts w:ascii="Arial" w:eastAsia="Arial" w:hAnsi="Arial" w:cs="Arial"/>
          <w:b/>
          <w:color w:val="000000"/>
        </w:rPr>
        <w:t>Rafforzamento presenza donne sul mercato del lavoro:</w:t>
      </w:r>
      <w:r>
        <w:rPr>
          <w:rFonts w:ascii="Arial" w:eastAsia="Arial" w:hAnsi="Arial" w:cs="Arial"/>
          <w:color w:val="000000"/>
        </w:rPr>
        <w:t xml:space="preserve"> una riserva del 20% della dotazion</w:t>
      </w:r>
      <w:r>
        <w:rPr>
          <w:rFonts w:ascii="Arial" w:eastAsia="Arial" w:hAnsi="Arial" w:cs="Arial"/>
          <w:color w:val="000000"/>
        </w:rPr>
        <w:t xml:space="preserve">e dei bandi di creazione nuove imprese femminili; </w:t>
      </w:r>
    </w:p>
    <w:p w14:paraId="0000008B" w14:textId="77777777" w:rsidR="007D393D" w:rsidRDefault="003C3F90">
      <w:pPr>
        <w:numPr>
          <w:ilvl w:val="0"/>
          <w:numId w:val="28"/>
        </w:numPr>
        <w:pBdr>
          <w:top w:val="nil"/>
          <w:left w:val="nil"/>
          <w:bottom w:val="nil"/>
          <w:right w:val="nil"/>
          <w:between w:val="nil"/>
        </w:pBdr>
        <w:spacing w:line="360" w:lineRule="auto"/>
        <w:ind w:left="0" w:hanging="2"/>
        <w:jc w:val="both"/>
        <w:rPr>
          <w:color w:val="000000"/>
        </w:rPr>
      </w:pPr>
      <w:r>
        <w:rPr>
          <w:rFonts w:ascii="Arial" w:eastAsia="Arial" w:hAnsi="Arial" w:cs="Arial"/>
          <w:b/>
          <w:color w:val="000000"/>
        </w:rPr>
        <w:t>Sostegno alle imprese ubicate nelle aree interne</w:t>
      </w:r>
      <w:r>
        <w:rPr>
          <w:rFonts w:ascii="Arial" w:eastAsia="Arial" w:hAnsi="Arial" w:cs="Arial"/>
          <w:color w:val="000000"/>
        </w:rPr>
        <w:t xml:space="preserve">: con bando per investimenti finalizzati alla digitalizzazione delle micro imprese con dotazione di 3 milioni di euro, bando per le botteghe dell’entroterra </w:t>
      </w:r>
      <w:r>
        <w:rPr>
          <w:rFonts w:ascii="Arial" w:eastAsia="Arial" w:hAnsi="Arial" w:cs="Arial"/>
          <w:color w:val="000000"/>
        </w:rPr>
        <w:t>di 270 mila euro, bando per l’</w:t>
      </w:r>
      <w:proofErr w:type="spellStart"/>
      <w:r>
        <w:rPr>
          <w:rFonts w:ascii="Arial" w:eastAsia="Arial" w:hAnsi="Arial" w:cs="Arial"/>
          <w:color w:val="000000"/>
        </w:rPr>
        <w:t>efficientamento</w:t>
      </w:r>
      <w:proofErr w:type="spellEnd"/>
      <w:r>
        <w:rPr>
          <w:rFonts w:ascii="Arial" w:eastAsia="Arial" w:hAnsi="Arial" w:cs="Arial"/>
          <w:color w:val="000000"/>
        </w:rPr>
        <w:t xml:space="preserve"> energetico dei Comuni ricompresi nelle aree interne </w:t>
      </w:r>
      <w:proofErr w:type="spellStart"/>
      <w:r>
        <w:rPr>
          <w:rFonts w:ascii="Arial" w:eastAsia="Arial" w:hAnsi="Arial" w:cs="Arial"/>
          <w:color w:val="000000"/>
        </w:rPr>
        <w:t>Antola</w:t>
      </w:r>
      <w:proofErr w:type="spellEnd"/>
      <w:r>
        <w:rPr>
          <w:rFonts w:ascii="Arial" w:eastAsia="Arial" w:hAnsi="Arial" w:cs="Arial"/>
          <w:color w:val="000000"/>
        </w:rPr>
        <w:t>-Tigullio, Beigua-SOL con dotazione di 630 mila euro. L’importo complessivo ammonta a circa 4 milioni di euro;</w:t>
      </w:r>
    </w:p>
    <w:p w14:paraId="0000008C"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8D"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La seconda fase di attuazione dell’</w:t>
      </w:r>
      <w:r>
        <w:rPr>
          <w:rFonts w:ascii="Arial" w:eastAsia="Arial" w:hAnsi="Arial" w:cs="Arial"/>
          <w:b/>
          <w:color w:val="000000"/>
        </w:rPr>
        <w:t>agenda urbana</w:t>
      </w:r>
      <w:r>
        <w:rPr>
          <w:rFonts w:ascii="Arial" w:eastAsia="Arial" w:hAnsi="Arial" w:cs="Arial"/>
          <w:color w:val="000000"/>
        </w:rPr>
        <w:t xml:space="preserve"> a valere sui fondi POR FESR 2014-2020 con interventi realizzati dalle quattro autorità urbane (La Spezia, Savona, Sanremo e Imperia)</w:t>
      </w:r>
      <w:r>
        <w:rPr>
          <w:rFonts w:ascii="Arial" w:eastAsia="Arial" w:hAnsi="Arial" w:cs="Arial"/>
        </w:rPr>
        <w:t xml:space="preserve"> </w:t>
      </w:r>
      <w:proofErr w:type="gramStart"/>
      <w:r>
        <w:rPr>
          <w:rFonts w:ascii="Arial" w:eastAsia="Arial" w:hAnsi="Arial" w:cs="Arial"/>
        </w:rPr>
        <w:t xml:space="preserve">prevede </w:t>
      </w:r>
      <w:r>
        <w:rPr>
          <w:rFonts w:ascii="Arial" w:eastAsia="Arial" w:hAnsi="Arial" w:cs="Arial"/>
          <w:color w:val="000000"/>
        </w:rPr>
        <w:t xml:space="preserve"> investimenti</w:t>
      </w:r>
      <w:proofErr w:type="gramEnd"/>
      <w:r>
        <w:rPr>
          <w:rFonts w:ascii="Arial" w:eastAsia="Arial" w:hAnsi="Arial" w:cs="Arial"/>
          <w:color w:val="000000"/>
        </w:rPr>
        <w:t xml:space="preserve"> per oltre </w:t>
      </w:r>
      <w:r>
        <w:rPr>
          <w:rFonts w:ascii="Arial" w:eastAsia="Arial" w:hAnsi="Arial" w:cs="Arial"/>
          <w:b/>
          <w:color w:val="000000"/>
        </w:rPr>
        <w:t>14 milioni</w:t>
      </w:r>
      <w:r>
        <w:rPr>
          <w:rFonts w:ascii="Arial" w:eastAsia="Arial" w:hAnsi="Arial" w:cs="Arial"/>
          <w:color w:val="000000"/>
        </w:rPr>
        <w:t xml:space="preserve"> di euro.</w:t>
      </w:r>
    </w:p>
    <w:p w14:paraId="0000008E"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8F" w14:textId="77777777" w:rsidR="007D393D" w:rsidRDefault="003C3F90">
      <w:pPr>
        <w:pBdr>
          <w:top w:val="nil"/>
          <w:left w:val="nil"/>
          <w:bottom w:val="nil"/>
          <w:right w:val="nil"/>
          <w:between w:val="nil"/>
        </w:pBdr>
        <w:spacing w:line="360" w:lineRule="auto"/>
        <w:ind w:left="0" w:hanging="2"/>
        <w:jc w:val="both"/>
        <w:rPr>
          <w:rFonts w:ascii="Arial" w:eastAsia="Arial" w:hAnsi="Arial" w:cs="Arial"/>
        </w:rPr>
      </w:pPr>
      <w:r>
        <w:rPr>
          <w:rFonts w:ascii="Arial" w:eastAsia="Arial" w:hAnsi="Arial" w:cs="Arial"/>
        </w:rPr>
        <w:t>Si finanziano dunque nuovi investimenti e</w:t>
      </w:r>
      <w:r>
        <w:rPr>
          <w:rFonts w:ascii="Arial" w:eastAsia="Arial" w:hAnsi="Arial" w:cs="Arial"/>
          <w:color w:val="000000"/>
        </w:rPr>
        <w:t>, nel contempo,</w:t>
      </w:r>
      <w:r>
        <w:rPr>
          <w:rFonts w:ascii="Arial" w:eastAsia="Arial" w:hAnsi="Arial" w:cs="Arial"/>
          <w:color w:val="000000"/>
        </w:rPr>
        <w:t xml:space="preserve"> viene dato impulso all’accelerazione dell’esecuzione </w:t>
      </w:r>
      <w:proofErr w:type="gramStart"/>
      <w:r>
        <w:rPr>
          <w:rFonts w:ascii="Arial" w:eastAsia="Arial" w:hAnsi="Arial" w:cs="Arial"/>
          <w:color w:val="000000"/>
        </w:rPr>
        <w:t>d</w:t>
      </w:r>
      <w:r>
        <w:rPr>
          <w:rFonts w:ascii="Arial" w:eastAsia="Arial" w:hAnsi="Arial" w:cs="Arial"/>
        </w:rPr>
        <w:t xml:space="preserve">egli </w:t>
      </w:r>
      <w:r>
        <w:rPr>
          <w:rFonts w:ascii="Arial" w:eastAsia="Arial" w:hAnsi="Arial" w:cs="Arial"/>
          <w:color w:val="000000"/>
        </w:rPr>
        <w:t xml:space="preserve"> interventi</w:t>
      </w:r>
      <w:proofErr w:type="gramEnd"/>
      <w:r>
        <w:rPr>
          <w:rFonts w:ascii="Arial" w:eastAsia="Arial" w:hAnsi="Arial" w:cs="Arial"/>
          <w:color w:val="000000"/>
        </w:rPr>
        <w:t xml:space="preserve">: per quanto riguarda la </w:t>
      </w:r>
      <w:r>
        <w:rPr>
          <w:rFonts w:ascii="Arial" w:eastAsia="Arial" w:hAnsi="Arial" w:cs="Arial"/>
        </w:rPr>
        <w:t xml:space="preserve"> viabilità </w:t>
      </w:r>
      <w:r>
        <w:rPr>
          <w:rFonts w:ascii="Arial" w:eastAsia="Arial" w:hAnsi="Arial" w:cs="Arial"/>
          <w:color w:val="000000"/>
        </w:rPr>
        <w:t>viene previsto che i soggetti attuatori beneficiari d</w:t>
      </w:r>
      <w:r>
        <w:rPr>
          <w:rFonts w:ascii="Arial" w:eastAsia="Arial" w:hAnsi="Arial" w:cs="Arial"/>
        </w:rPr>
        <w:t xml:space="preserve">ei finanziamenti sul Piano Strade </w:t>
      </w:r>
      <w:r>
        <w:rPr>
          <w:rFonts w:ascii="Arial" w:eastAsia="Arial" w:hAnsi="Arial" w:cs="Arial"/>
          <w:color w:val="000000"/>
        </w:rPr>
        <w:t xml:space="preserve"> </w:t>
      </w:r>
      <w:r>
        <w:rPr>
          <w:rFonts w:ascii="Arial" w:eastAsia="Arial" w:hAnsi="Arial" w:cs="Arial"/>
        </w:rPr>
        <w:t>debbano</w:t>
      </w:r>
      <w:r>
        <w:rPr>
          <w:rFonts w:ascii="Arial" w:eastAsia="Arial" w:hAnsi="Arial" w:cs="Arial"/>
          <w:color w:val="000000"/>
        </w:rPr>
        <w:t xml:space="preserve"> effettu</w:t>
      </w:r>
      <w:r>
        <w:rPr>
          <w:rFonts w:ascii="Arial" w:eastAsia="Arial" w:hAnsi="Arial" w:cs="Arial"/>
        </w:rPr>
        <w:t>are</w:t>
      </w:r>
      <w:r>
        <w:rPr>
          <w:rFonts w:ascii="Arial" w:eastAsia="Arial" w:hAnsi="Arial" w:cs="Arial"/>
          <w:color w:val="000000"/>
        </w:rPr>
        <w:t xml:space="preserve"> la consegna dei lavori entro il 31 dicembr</w:t>
      </w:r>
      <w:r>
        <w:rPr>
          <w:rFonts w:ascii="Arial" w:eastAsia="Arial" w:hAnsi="Arial" w:cs="Arial"/>
          <w:color w:val="000000"/>
        </w:rPr>
        <w:t xml:space="preserve">e 2020. Il mancato rispetto del termine comporta il </w:t>
      </w:r>
      <w:proofErr w:type="spellStart"/>
      <w:r>
        <w:rPr>
          <w:rFonts w:ascii="Arial" w:eastAsia="Arial" w:hAnsi="Arial" w:cs="Arial"/>
          <w:color w:val="000000"/>
        </w:rPr>
        <w:t>definanziamento</w:t>
      </w:r>
      <w:proofErr w:type="spellEnd"/>
      <w:r>
        <w:rPr>
          <w:rFonts w:ascii="Arial" w:eastAsia="Arial" w:hAnsi="Arial" w:cs="Arial"/>
          <w:color w:val="000000"/>
        </w:rPr>
        <w:t xml:space="preserve"> automatico. Si interviene poi sul meccanismo generale del </w:t>
      </w:r>
      <w:proofErr w:type="spellStart"/>
      <w:r>
        <w:rPr>
          <w:rFonts w:ascii="Arial" w:eastAsia="Arial" w:hAnsi="Arial" w:cs="Arial"/>
          <w:color w:val="000000"/>
        </w:rPr>
        <w:t>definanziamento</w:t>
      </w:r>
      <w:proofErr w:type="spellEnd"/>
      <w:r>
        <w:rPr>
          <w:rFonts w:ascii="Arial" w:eastAsia="Arial" w:hAnsi="Arial" w:cs="Arial"/>
          <w:color w:val="000000"/>
        </w:rPr>
        <w:t xml:space="preserve"> automatico, riducendo il termine da 36 a 18 mesi a partire dall’anno</w:t>
      </w:r>
      <w:r>
        <w:rPr>
          <w:rFonts w:ascii="Arial" w:eastAsia="Arial" w:hAnsi="Arial" w:cs="Arial"/>
        </w:rPr>
        <w:t xml:space="preserve"> 2020. </w:t>
      </w:r>
    </w:p>
    <w:p w14:paraId="00000090"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rPr>
        <w:lastRenderedPageBreak/>
        <w:t>Si attueranno inoltre gli interventi r</w:t>
      </w:r>
      <w:r>
        <w:rPr>
          <w:rFonts w:ascii="Arial" w:eastAsia="Arial" w:hAnsi="Arial" w:cs="Arial"/>
        </w:rPr>
        <w:t xml:space="preserve">elativi </w:t>
      </w:r>
      <w:r>
        <w:rPr>
          <w:rFonts w:ascii="Arial" w:eastAsia="Arial" w:hAnsi="Arial" w:cs="Arial"/>
          <w:color w:val="000000"/>
        </w:rPr>
        <w:t>al piano triennale di edilizia scolastica 2019 – 2021 finanziato</w:t>
      </w:r>
      <w:r>
        <w:rPr>
          <w:rFonts w:ascii="Arial" w:eastAsia="Arial" w:hAnsi="Arial" w:cs="Arial"/>
        </w:rPr>
        <w:t xml:space="preserve"> con fondi vincolati </w:t>
      </w:r>
      <w:r>
        <w:rPr>
          <w:rFonts w:ascii="Arial" w:eastAsia="Arial" w:hAnsi="Arial" w:cs="Arial"/>
          <w:color w:val="000000"/>
        </w:rPr>
        <w:t xml:space="preserve">per </w:t>
      </w:r>
      <w:r>
        <w:rPr>
          <w:rFonts w:ascii="Arial" w:eastAsia="Arial" w:hAnsi="Arial" w:cs="Arial"/>
          <w:b/>
          <w:color w:val="000000"/>
        </w:rPr>
        <w:t>36,8 milioni</w:t>
      </w:r>
      <w:r>
        <w:rPr>
          <w:rFonts w:ascii="Arial" w:eastAsia="Arial" w:hAnsi="Arial" w:cs="Arial"/>
          <w:color w:val="000000"/>
        </w:rPr>
        <w:t xml:space="preserve"> di euro.</w:t>
      </w:r>
    </w:p>
    <w:p w14:paraId="00000091"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92"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Va sottolineata poi la continuità di azione in campo socio sanitario, con alcune iniziative di carattere innovativo</w:t>
      </w:r>
      <w:r>
        <w:rPr>
          <w:rFonts w:ascii="Arial" w:eastAsia="Arial" w:hAnsi="Arial" w:cs="Arial"/>
        </w:rPr>
        <w:t>.</w:t>
      </w:r>
    </w:p>
    <w:p w14:paraId="00000093"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94" w14:textId="77777777" w:rsidR="007D393D" w:rsidRDefault="003C3F90">
      <w:pPr>
        <w:numPr>
          <w:ilvl w:val="0"/>
          <w:numId w:val="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In relazione all’obbligo di installazione di </w:t>
      </w:r>
      <w:r>
        <w:rPr>
          <w:rFonts w:ascii="Arial" w:eastAsia="Arial" w:hAnsi="Arial" w:cs="Arial"/>
          <w:b/>
          <w:color w:val="000000"/>
        </w:rPr>
        <w:t>dispositivi per prevenire l'abbandono di bambini</w:t>
      </w:r>
      <w:r>
        <w:rPr>
          <w:rFonts w:ascii="Arial" w:eastAsia="Arial" w:hAnsi="Arial" w:cs="Arial"/>
          <w:color w:val="000000"/>
        </w:rPr>
        <w:t xml:space="preserve"> nei veicoli, viene dato sostegno alle famiglie liguri con reddito imponibile complessivo fino a euro 28.000,00 tramite la concessione di un contributo all’acquist</w:t>
      </w:r>
      <w:r>
        <w:rPr>
          <w:rFonts w:ascii="Arial" w:eastAsia="Arial" w:hAnsi="Arial" w:cs="Arial"/>
          <w:color w:val="000000"/>
        </w:rPr>
        <w:t>o. Si tratta di una misura alternativa a quella statale, la quale non ha ancora avuto attuazione.</w:t>
      </w:r>
    </w:p>
    <w:p w14:paraId="00000095"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96" w14:textId="77777777" w:rsidR="007D393D" w:rsidRDefault="003C3F90">
      <w:pPr>
        <w:numPr>
          <w:ilvl w:val="0"/>
          <w:numId w:val="9"/>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Al fine di fronteggiare il progressivo aumento di situazioni di povertà e indigenza di singoli e famiglie generate dalla crisi economica del Paese, vien dato</w:t>
      </w:r>
      <w:r>
        <w:rPr>
          <w:rFonts w:ascii="Arial" w:eastAsia="Arial" w:hAnsi="Arial" w:cs="Arial"/>
          <w:color w:val="000000"/>
        </w:rPr>
        <w:t xml:space="preserve"> sostegno stabile all’azione svolta dal </w:t>
      </w:r>
      <w:r>
        <w:rPr>
          <w:rFonts w:ascii="Arial" w:eastAsia="Arial" w:hAnsi="Arial" w:cs="Arial"/>
          <w:b/>
          <w:color w:val="000000"/>
        </w:rPr>
        <w:t>Banco Alimentare Liguria.</w:t>
      </w:r>
    </w:p>
    <w:p w14:paraId="00000097"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98" w14:textId="77777777" w:rsidR="007D393D" w:rsidRDefault="003C3F90">
      <w:pPr>
        <w:numPr>
          <w:ilvl w:val="0"/>
          <w:numId w:val="2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Viene dato sostegno alle associazioni sportive che promuovono </w:t>
      </w:r>
      <w:r>
        <w:rPr>
          <w:rFonts w:ascii="Arial" w:eastAsia="Arial" w:hAnsi="Arial" w:cs="Arial"/>
          <w:b/>
          <w:color w:val="000000"/>
        </w:rPr>
        <w:t xml:space="preserve">attività sportiva </w:t>
      </w:r>
      <w:proofErr w:type="spellStart"/>
      <w:r>
        <w:rPr>
          <w:rFonts w:ascii="Arial" w:eastAsia="Arial" w:hAnsi="Arial" w:cs="Arial"/>
          <w:b/>
          <w:color w:val="000000"/>
        </w:rPr>
        <w:t>paralimpica</w:t>
      </w:r>
      <w:proofErr w:type="spellEnd"/>
      <w:r>
        <w:rPr>
          <w:rFonts w:ascii="Arial" w:eastAsia="Arial" w:hAnsi="Arial" w:cs="Arial"/>
          <w:b/>
          <w:color w:val="000000"/>
        </w:rPr>
        <w:t xml:space="preserve"> </w:t>
      </w:r>
      <w:r>
        <w:rPr>
          <w:rFonts w:ascii="Arial" w:eastAsia="Arial" w:hAnsi="Arial" w:cs="Arial"/>
          <w:color w:val="000000"/>
        </w:rPr>
        <w:t>e che sono impegnate nella partecipazione delle proprie squadre e dei propri atleti ai Campionati nazionali e/o internazionali di categoria.</w:t>
      </w:r>
    </w:p>
    <w:p w14:paraId="00000099"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9A" w14:textId="77777777" w:rsidR="007D393D" w:rsidRDefault="003C3F90">
      <w:pPr>
        <w:numPr>
          <w:ilvl w:val="0"/>
          <w:numId w:val="25"/>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Si regola in modo più efficace l’attività dei medici specializzandi presso le strutture convenzionate con l’Univer</w:t>
      </w:r>
      <w:r>
        <w:rPr>
          <w:rFonts w:ascii="Arial" w:eastAsia="Arial" w:hAnsi="Arial" w:cs="Arial"/>
          <w:color w:val="000000"/>
        </w:rPr>
        <w:t xml:space="preserve">sità degli Studi di Genova, prevedendo una graduale assunzione di compiti assistenziali. </w:t>
      </w:r>
    </w:p>
    <w:p w14:paraId="0000009B"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9C"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9D" w14:textId="77777777" w:rsidR="007D393D" w:rsidRDefault="003C3F90">
      <w:pPr>
        <w:pBdr>
          <w:top w:val="nil"/>
          <w:left w:val="nil"/>
          <w:bottom w:val="nil"/>
          <w:right w:val="nil"/>
          <w:between w:val="nil"/>
        </w:pBdr>
        <w:tabs>
          <w:tab w:val="left" w:pos="284"/>
        </w:tabs>
        <w:spacing w:line="360" w:lineRule="auto"/>
        <w:ind w:left="0" w:right="-284" w:hanging="2"/>
        <w:jc w:val="both"/>
        <w:rPr>
          <w:rFonts w:ascii="Arial" w:eastAsia="Arial" w:hAnsi="Arial" w:cs="Arial"/>
          <w:color w:val="000000"/>
        </w:rPr>
      </w:pPr>
      <w:r>
        <w:rPr>
          <w:rFonts w:ascii="Arial" w:eastAsia="Arial" w:hAnsi="Arial" w:cs="Arial"/>
          <w:b/>
          <w:color w:val="000000"/>
        </w:rPr>
        <w:t>Il bilancio di previsione 2020-2022</w:t>
      </w:r>
    </w:p>
    <w:p w14:paraId="0000009E" w14:textId="77777777" w:rsidR="007D393D" w:rsidRDefault="007D393D">
      <w:pPr>
        <w:pBdr>
          <w:top w:val="nil"/>
          <w:left w:val="nil"/>
          <w:bottom w:val="nil"/>
          <w:right w:val="nil"/>
          <w:between w:val="nil"/>
        </w:pBdr>
        <w:tabs>
          <w:tab w:val="left" w:pos="284"/>
        </w:tabs>
        <w:spacing w:line="360" w:lineRule="auto"/>
        <w:ind w:left="0" w:right="-284" w:hanging="2"/>
        <w:jc w:val="both"/>
        <w:rPr>
          <w:rFonts w:ascii="Arial" w:eastAsia="Arial" w:hAnsi="Arial" w:cs="Arial"/>
          <w:color w:val="000000"/>
        </w:rPr>
      </w:pPr>
    </w:p>
    <w:p w14:paraId="0000009F" w14:textId="77777777" w:rsidR="007D393D" w:rsidRDefault="003C3F90">
      <w:pPr>
        <w:pBdr>
          <w:top w:val="nil"/>
          <w:left w:val="nil"/>
          <w:bottom w:val="nil"/>
          <w:right w:val="nil"/>
          <w:between w:val="nil"/>
        </w:pBdr>
        <w:tabs>
          <w:tab w:val="left" w:pos="284"/>
        </w:tabs>
        <w:spacing w:line="360" w:lineRule="auto"/>
        <w:ind w:left="0" w:right="-284" w:hanging="2"/>
        <w:jc w:val="both"/>
        <w:rPr>
          <w:rFonts w:ascii="Arial" w:eastAsia="Arial" w:hAnsi="Arial" w:cs="Arial"/>
          <w:color w:val="000000"/>
        </w:rPr>
      </w:pPr>
      <w:r>
        <w:rPr>
          <w:rFonts w:ascii="Arial" w:eastAsia="Arial" w:hAnsi="Arial" w:cs="Arial"/>
          <w:color w:val="000000"/>
        </w:rPr>
        <w:t>L’impostazione del Bilancio di previsione 2020-2022 tiene conto dell'Accordo sottoscritto dalle Regioni col Governo il 15 ottobre 2018, successivamente recepito nella legge di Bilancio di previsione dello Stato per il 2019, nonché di quello sottoscritto il</w:t>
      </w:r>
      <w:r>
        <w:rPr>
          <w:rFonts w:ascii="Arial" w:eastAsia="Arial" w:hAnsi="Arial" w:cs="Arial"/>
          <w:color w:val="000000"/>
        </w:rPr>
        <w:t xml:space="preserve"> 10 ottobre 2019, a seguito dei quali si è determinato per le Regioni un quadro di minor incertezza in fase previsionale rispetto ai vincoli di finanza pubblica. </w:t>
      </w:r>
    </w:p>
    <w:p w14:paraId="000000A0" w14:textId="77777777" w:rsidR="007D393D" w:rsidRDefault="007D393D">
      <w:pPr>
        <w:pBdr>
          <w:top w:val="nil"/>
          <w:left w:val="nil"/>
          <w:bottom w:val="nil"/>
          <w:right w:val="nil"/>
          <w:between w:val="nil"/>
        </w:pBdr>
        <w:tabs>
          <w:tab w:val="left" w:pos="284"/>
        </w:tabs>
        <w:spacing w:line="360" w:lineRule="auto"/>
        <w:ind w:left="0" w:right="-284" w:hanging="2"/>
        <w:jc w:val="both"/>
        <w:rPr>
          <w:rFonts w:ascii="Arial" w:eastAsia="Arial" w:hAnsi="Arial" w:cs="Arial"/>
          <w:color w:val="000000"/>
        </w:rPr>
      </w:pPr>
    </w:p>
    <w:p w14:paraId="000000A1" w14:textId="77777777" w:rsidR="007D393D" w:rsidRDefault="003C3F90">
      <w:pPr>
        <w:pBdr>
          <w:top w:val="nil"/>
          <w:left w:val="nil"/>
          <w:bottom w:val="nil"/>
          <w:right w:val="nil"/>
          <w:between w:val="nil"/>
        </w:pBdr>
        <w:tabs>
          <w:tab w:val="left" w:pos="284"/>
        </w:tabs>
        <w:spacing w:line="360" w:lineRule="auto"/>
        <w:ind w:left="0" w:right="-284" w:hanging="2"/>
        <w:jc w:val="both"/>
        <w:rPr>
          <w:rFonts w:ascii="Arial" w:eastAsia="Arial" w:hAnsi="Arial" w:cs="Arial"/>
          <w:color w:val="000000"/>
        </w:rPr>
      </w:pPr>
      <w:r>
        <w:rPr>
          <w:rFonts w:ascii="Arial" w:eastAsia="Arial" w:hAnsi="Arial" w:cs="Arial"/>
          <w:color w:val="000000"/>
        </w:rPr>
        <w:t xml:space="preserve">L’Accordo ha contribuito a garantire la </w:t>
      </w:r>
      <w:r>
        <w:rPr>
          <w:rFonts w:ascii="Arial" w:eastAsia="Arial" w:hAnsi="Arial" w:cs="Arial"/>
          <w:b/>
          <w:color w:val="000000"/>
        </w:rPr>
        <w:t>salvaguardia dei trasferimenti</w:t>
      </w:r>
      <w:r>
        <w:rPr>
          <w:rFonts w:ascii="Arial" w:eastAsia="Arial" w:hAnsi="Arial" w:cs="Arial"/>
          <w:color w:val="000000"/>
        </w:rPr>
        <w:t xml:space="preserve"> in favore delle Regio</w:t>
      </w:r>
      <w:r>
        <w:rPr>
          <w:rFonts w:ascii="Arial" w:eastAsia="Arial" w:hAnsi="Arial" w:cs="Arial"/>
          <w:color w:val="000000"/>
        </w:rPr>
        <w:t xml:space="preserve">ni in materia di istruzione, agricoltura, infrastrutture e trasporti, politiche sociali ed edilizia </w:t>
      </w:r>
      <w:r>
        <w:rPr>
          <w:rFonts w:ascii="Arial" w:eastAsia="Arial" w:hAnsi="Arial" w:cs="Arial"/>
          <w:color w:val="000000"/>
        </w:rPr>
        <w:lastRenderedPageBreak/>
        <w:t>sanitaria, per complessivi 7,6 miliardi di euro per il 2020, nella consapevolezza che il contributo regionale alla manovra fiscale nazionale, quantunque all</w:t>
      </w:r>
      <w:r>
        <w:rPr>
          <w:rFonts w:ascii="Arial" w:eastAsia="Arial" w:hAnsi="Arial" w:cs="Arial"/>
          <w:color w:val="000000"/>
        </w:rPr>
        <w:t xml:space="preserve">eggerito per il 2020, resta comunque significativo. </w:t>
      </w:r>
    </w:p>
    <w:p w14:paraId="000000A2" w14:textId="77777777" w:rsidR="007D393D" w:rsidRDefault="003C3F90">
      <w:pPr>
        <w:pBdr>
          <w:top w:val="nil"/>
          <w:left w:val="nil"/>
          <w:bottom w:val="nil"/>
          <w:right w:val="nil"/>
          <w:between w:val="nil"/>
        </w:pBdr>
        <w:tabs>
          <w:tab w:val="left" w:pos="284"/>
        </w:tabs>
        <w:spacing w:line="360" w:lineRule="auto"/>
        <w:ind w:left="0" w:right="-284" w:hanging="2"/>
        <w:jc w:val="both"/>
        <w:rPr>
          <w:rFonts w:ascii="Arial" w:eastAsia="Arial" w:hAnsi="Arial" w:cs="Arial"/>
          <w:color w:val="000000"/>
        </w:rPr>
      </w:pPr>
      <w:r>
        <w:rPr>
          <w:rFonts w:ascii="Arial" w:eastAsia="Arial" w:hAnsi="Arial" w:cs="Arial"/>
          <w:color w:val="000000"/>
        </w:rPr>
        <w:t>Le regioni a statuto ordinario, infatti, devono perseguire un doppio obiettivo di finanza pubblica:</w:t>
      </w:r>
    </w:p>
    <w:p w14:paraId="000000A3" w14:textId="77777777" w:rsidR="007D393D" w:rsidRDefault="003C3F90">
      <w:pPr>
        <w:pBdr>
          <w:top w:val="nil"/>
          <w:left w:val="nil"/>
          <w:bottom w:val="nil"/>
          <w:right w:val="nil"/>
          <w:between w:val="nil"/>
        </w:pBdr>
        <w:tabs>
          <w:tab w:val="left" w:pos="284"/>
        </w:tabs>
        <w:spacing w:line="360" w:lineRule="auto"/>
        <w:ind w:left="0" w:right="-284" w:hanging="2"/>
        <w:jc w:val="both"/>
        <w:rPr>
          <w:rFonts w:ascii="Arial" w:eastAsia="Arial" w:hAnsi="Arial" w:cs="Arial"/>
          <w:color w:val="000000"/>
        </w:rPr>
      </w:pPr>
      <w:r>
        <w:rPr>
          <w:rFonts w:ascii="Arial" w:eastAsia="Arial" w:hAnsi="Arial" w:cs="Arial"/>
          <w:color w:val="000000"/>
        </w:rPr>
        <w:t xml:space="preserve">- la realizzazione di </w:t>
      </w:r>
      <w:r>
        <w:rPr>
          <w:rFonts w:ascii="Arial" w:eastAsia="Arial" w:hAnsi="Arial" w:cs="Arial"/>
          <w:b/>
          <w:color w:val="000000"/>
          <w:u w:val="single"/>
        </w:rPr>
        <w:t>investimenti nuovi ed aggiuntivi</w:t>
      </w:r>
      <w:r>
        <w:rPr>
          <w:rFonts w:ascii="Arial" w:eastAsia="Arial" w:hAnsi="Arial" w:cs="Arial"/>
          <w:color w:val="000000"/>
        </w:rPr>
        <w:t xml:space="preserve"> in ambiti prioritari entro il 2023 a fronte dell</w:t>
      </w:r>
      <w:r>
        <w:rPr>
          <w:rFonts w:ascii="Arial" w:eastAsia="Arial" w:hAnsi="Arial" w:cs="Arial"/>
          <w:color w:val="000000"/>
        </w:rPr>
        <w:t xml:space="preserve">a </w:t>
      </w:r>
      <w:proofErr w:type="gramStart"/>
      <w:r>
        <w:rPr>
          <w:rFonts w:ascii="Arial" w:eastAsia="Arial" w:hAnsi="Arial" w:cs="Arial"/>
          <w:color w:val="000000"/>
        </w:rPr>
        <w:t>rinuncia  all’assegnazione</w:t>
      </w:r>
      <w:proofErr w:type="gramEnd"/>
      <w:r>
        <w:rPr>
          <w:rFonts w:ascii="Arial" w:eastAsia="Arial" w:hAnsi="Arial" w:cs="Arial"/>
          <w:color w:val="000000"/>
        </w:rPr>
        <w:t xml:space="preserve"> dell’apposito fondo statale per gli investimenti;</w:t>
      </w:r>
    </w:p>
    <w:p w14:paraId="000000A4" w14:textId="77777777" w:rsidR="007D393D" w:rsidRDefault="003C3F90">
      <w:pPr>
        <w:pBdr>
          <w:top w:val="nil"/>
          <w:left w:val="nil"/>
          <w:bottom w:val="nil"/>
          <w:right w:val="nil"/>
          <w:between w:val="nil"/>
        </w:pBdr>
        <w:tabs>
          <w:tab w:val="left" w:pos="284"/>
        </w:tabs>
        <w:spacing w:line="360" w:lineRule="auto"/>
        <w:ind w:left="0" w:right="-284" w:hanging="2"/>
        <w:jc w:val="both"/>
        <w:rPr>
          <w:rFonts w:ascii="Arial" w:eastAsia="Arial" w:hAnsi="Arial" w:cs="Arial"/>
          <w:color w:val="000000"/>
        </w:rPr>
      </w:pPr>
      <w:r>
        <w:rPr>
          <w:rFonts w:ascii="Arial" w:eastAsia="Arial" w:hAnsi="Arial" w:cs="Arial"/>
          <w:color w:val="000000"/>
        </w:rPr>
        <w:t xml:space="preserve">- la realizzazione di </w:t>
      </w:r>
      <w:proofErr w:type="gramStart"/>
      <w:r>
        <w:rPr>
          <w:rFonts w:ascii="Arial" w:eastAsia="Arial" w:hAnsi="Arial" w:cs="Arial"/>
          <w:color w:val="000000"/>
        </w:rPr>
        <w:t xml:space="preserve">un  </w:t>
      </w:r>
      <w:r>
        <w:rPr>
          <w:rFonts w:ascii="Arial" w:eastAsia="Arial" w:hAnsi="Arial" w:cs="Arial"/>
          <w:b/>
          <w:color w:val="000000"/>
          <w:u w:val="single"/>
        </w:rPr>
        <w:t>saldo</w:t>
      </w:r>
      <w:proofErr w:type="gramEnd"/>
      <w:r>
        <w:rPr>
          <w:rFonts w:ascii="Arial" w:eastAsia="Arial" w:hAnsi="Arial" w:cs="Arial"/>
          <w:b/>
          <w:color w:val="000000"/>
          <w:u w:val="single"/>
        </w:rPr>
        <w:t xml:space="preserve"> positivo</w:t>
      </w:r>
      <w:r>
        <w:rPr>
          <w:rFonts w:ascii="Arial" w:eastAsia="Arial" w:hAnsi="Arial" w:cs="Arial"/>
          <w:color w:val="000000"/>
        </w:rPr>
        <w:t xml:space="preserve"> da realizzare in termini di indebitamento netto in previsione ed in gestione del bilancio. </w:t>
      </w:r>
    </w:p>
    <w:p w14:paraId="000000A5" w14:textId="77777777" w:rsidR="007D393D" w:rsidRDefault="003C3F90">
      <w:pPr>
        <w:pBdr>
          <w:top w:val="nil"/>
          <w:left w:val="nil"/>
          <w:bottom w:val="nil"/>
          <w:right w:val="nil"/>
          <w:between w:val="nil"/>
        </w:pBdr>
        <w:tabs>
          <w:tab w:val="left" w:pos="284"/>
        </w:tabs>
        <w:spacing w:line="360" w:lineRule="auto"/>
        <w:ind w:left="0" w:right="-284" w:hanging="2"/>
        <w:jc w:val="both"/>
        <w:rPr>
          <w:rFonts w:ascii="Arial" w:eastAsia="Arial" w:hAnsi="Arial" w:cs="Arial"/>
          <w:color w:val="000000"/>
        </w:rPr>
      </w:pPr>
      <w:r>
        <w:rPr>
          <w:rFonts w:ascii="Arial" w:eastAsia="Arial" w:hAnsi="Arial" w:cs="Arial"/>
          <w:color w:val="000000"/>
        </w:rPr>
        <w:t>La Liguria, in particolare, ha l'obbligo, pe</w:t>
      </w:r>
      <w:r>
        <w:rPr>
          <w:rFonts w:ascii="Arial" w:eastAsia="Arial" w:hAnsi="Arial" w:cs="Arial"/>
          <w:color w:val="000000"/>
        </w:rPr>
        <w:t xml:space="preserve">r il 2020, di contribuire alla manovra di finanza pubblica per circa </w:t>
      </w:r>
      <w:r>
        <w:rPr>
          <w:rFonts w:ascii="Arial" w:eastAsia="Arial" w:hAnsi="Arial" w:cs="Arial"/>
          <w:b/>
          <w:color w:val="000000"/>
        </w:rPr>
        <w:t>26 milioni di euro in termini di indebitamento netto e di realizzare, nell’ambito degli investimenti programmati nel quinquennio 2019 -2023 per un totale di circa 132 milioni di euro</w:t>
      </w:r>
      <w:r>
        <w:rPr>
          <w:rFonts w:ascii="Arial" w:eastAsia="Arial" w:hAnsi="Arial" w:cs="Arial"/>
          <w:color w:val="000000"/>
        </w:rPr>
        <w:t>, inv</w:t>
      </w:r>
      <w:r>
        <w:rPr>
          <w:rFonts w:ascii="Arial" w:eastAsia="Arial" w:hAnsi="Arial" w:cs="Arial"/>
          <w:color w:val="000000"/>
        </w:rPr>
        <w:t>estimenti esigibili nell’anno per almeno 28,2 milioni di euro.</w:t>
      </w:r>
    </w:p>
    <w:p w14:paraId="000000A6" w14:textId="77777777" w:rsidR="007D393D" w:rsidRDefault="003C3F90">
      <w:pPr>
        <w:pBdr>
          <w:top w:val="nil"/>
          <w:left w:val="nil"/>
          <w:bottom w:val="nil"/>
          <w:right w:val="nil"/>
          <w:between w:val="nil"/>
        </w:pBdr>
        <w:tabs>
          <w:tab w:val="left" w:pos="284"/>
        </w:tabs>
        <w:spacing w:line="360" w:lineRule="auto"/>
        <w:ind w:left="0" w:right="-284" w:hanging="2"/>
        <w:jc w:val="both"/>
        <w:rPr>
          <w:rFonts w:ascii="Arial" w:eastAsia="Arial" w:hAnsi="Arial" w:cs="Arial"/>
          <w:color w:val="000000"/>
        </w:rPr>
      </w:pPr>
      <w:r>
        <w:rPr>
          <w:rFonts w:ascii="Arial" w:eastAsia="Arial" w:hAnsi="Arial" w:cs="Arial"/>
          <w:color w:val="000000"/>
        </w:rPr>
        <w:t xml:space="preserve">Complessivamente, il contributo alla finanza pubblica per la manovra 2019 – 2021 delle regioni a statuto ordinario risulta pari a circa 14,8 miliardi a legislazione vigente per il 2019 e 2020, </w:t>
      </w:r>
      <w:r>
        <w:rPr>
          <w:rFonts w:ascii="Arial" w:eastAsia="Arial" w:hAnsi="Arial" w:cs="Arial"/>
          <w:color w:val="000000"/>
        </w:rPr>
        <w:t>in parte già coperti con precedenti accordi fra Stato e Regioni.</w:t>
      </w:r>
    </w:p>
    <w:p w14:paraId="000000A7" w14:textId="77777777" w:rsidR="007D393D" w:rsidRDefault="007D393D">
      <w:pPr>
        <w:pBdr>
          <w:top w:val="nil"/>
          <w:left w:val="nil"/>
          <w:bottom w:val="nil"/>
          <w:right w:val="nil"/>
          <w:between w:val="nil"/>
        </w:pBdr>
        <w:tabs>
          <w:tab w:val="left" w:pos="284"/>
        </w:tabs>
        <w:spacing w:line="240" w:lineRule="auto"/>
        <w:ind w:left="0" w:right="-285" w:hanging="2"/>
        <w:jc w:val="both"/>
        <w:rPr>
          <w:rFonts w:ascii="Arial" w:eastAsia="Arial" w:hAnsi="Arial" w:cs="Arial"/>
          <w:color w:val="000000"/>
        </w:rPr>
      </w:pPr>
    </w:p>
    <w:p w14:paraId="000000A8" w14:textId="77777777" w:rsidR="007D393D" w:rsidRDefault="007D393D">
      <w:pPr>
        <w:pBdr>
          <w:top w:val="nil"/>
          <w:left w:val="nil"/>
          <w:bottom w:val="nil"/>
          <w:right w:val="nil"/>
          <w:between w:val="nil"/>
        </w:pBdr>
        <w:tabs>
          <w:tab w:val="left" w:pos="284"/>
        </w:tabs>
        <w:spacing w:line="240" w:lineRule="auto"/>
        <w:ind w:left="0" w:right="-285" w:hanging="2"/>
        <w:jc w:val="both"/>
        <w:rPr>
          <w:rFonts w:ascii="Arial" w:eastAsia="Arial" w:hAnsi="Arial" w:cs="Arial"/>
          <w:color w:val="000000"/>
        </w:rPr>
      </w:pPr>
    </w:p>
    <w:p w14:paraId="000000A9" w14:textId="77777777" w:rsidR="007D393D" w:rsidRDefault="007D393D">
      <w:pPr>
        <w:pBdr>
          <w:top w:val="nil"/>
          <w:left w:val="nil"/>
          <w:bottom w:val="nil"/>
          <w:right w:val="nil"/>
          <w:between w:val="nil"/>
        </w:pBdr>
        <w:tabs>
          <w:tab w:val="left" w:pos="284"/>
        </w:tabs>
        <w:spacing w:line="240" w:lineRule="auto"/>
        <w:ind w:left="0" w:right="-285" w:hanging="2"/>
        <w:jc w:val="both"/>
        <w:rPr>
          <w:rFonts w:ascii="Arial" w:eastAsia="Arial" w:hAnsi="Arial" w:cs="Arial"/>
          <w:color w:val="000000"/>
        </w:rPr>
      </w:pPr>
    </w:p>
    <w:p w14:paraId="000000AA" w14:textId="77777777" w:rsidR="007D393D" w:rsidRDefault="007D393D">
      <w:pPr>
        <w:pBdr>
          <w:top w:val="nil"/>
          <w:left w:val="nil"/>
          <w:bottom w:val="nil"/>
          <w:right w:val="nil"/>
          <w:between w:val="nil"/>
        </w:pBdr>
        <w:tabs>
          <w:tab w:val="left" w:pos="284"/>
        </w:tabs>
        <w:spacing w:line="240" w:lineRule="auto"/>
        <w:ind w:left="0" w:right="-285" w:hanging="2"/>
        <w:jc w:val="both"/>
        <w:rPr>
          <w:rFonts w:ascii="Arial" w:eastAsia="Arial" w:hAnsi="Arial" w:cs="Arial"/>
          <w:color w:val="000000"/>
        </w:rPr>
      </w:pPr>
    </w:p>
    <w:p w14:paraId="000000AB" w14:textId="77777777" w:rsidR="007D393D" w:rsidRDefault="007D393D">
      <w:pPr>
        <w:pBdr>
          <w:top w:val="nil"/>
          <w:left w:val="nil"/>
          <w:bottom w:val="nil"/>
          <w:right w:val="nil"/>
          <w:between w:val="nil"/>
        </w:pBdr>
        <w:tabs>
          <w:tab w:val="left" w:pos="284"/>
        </w:tabs>
        <w:spacing w:line="240" w:lineRule="auto"/>
        <w:ind w:left="0" w:right="-285" w:hanging="2"/>
        <w:jc w:val="both"/>
        <w:rPr>
          <w:rFonts w:ascii="Arial" w:eastAsia="Arial" w:hAnsi="Arial" w:cs="Arial"/>
          <w:color w:val="000000"/>
        </w:rPr>
      </w:pPr>
    </w:p>
    <w:p w14:paraId="000000AC" w14:textId="77777777" w:rsidR="007D393D" w:rsidRDefault="003C3F90">
      <w:pPr>
        <w:pBdr>
          <w:top w:val="nil"/>
          <w:left w:val="nil"/>
          <w:bottom w:val="nil"/>
          <w:right w:val="nil"/>
          <w:between w:val="nil"/>
        </w:pBdr>
        <w:tabs>
          <w:tab w:val="left" w:pos="284"/>
        </w:tabs>
        <w:spacing w:line="240" w:lineRule="auto"/>
        <w:ind w:left="0" w:right="-285" w:hanging="2"/>
        <w:jc w:val="both"/>
        <w:rPr>
          <w:rFonts w:ascii="Arial" w:eastAsia="Arial" w:hAnsi="Arial" w:cs="Arial"/>
          <w:color w:val="000000"/>
        </w:rPr>
      </w:pPr>
      <w:r>
        <w:rPr>
          <w:rFonts w:ascii="Arial" w:eastAsia="Arial" w:hAnsi="Arial" w:cs="Arial"/>
          <w:b/>
          <w:color w:val="000000"/>
        </w:rPr>
        <w:t>LE RISORSE 2020-2022</w:t>
      </w:r>
    </w:p>
    <w:p w14:paraId="000000AD" w14:textId="77777777" w:rsidR="007D393D" w:rsidRDefault="007D393D">
      <w:pPr>
        <w:pBdr>
          <w:top w:val="nil"/>
          <w:left w:val="nil"/>
          <w:bottom w:val="nil"/>
          <w:right w:val="nil"/>
          <w:between w:val="nil"/>
        </w:pBdr>
        <w:tabs>
          <w:tab w:val="left" w:pos="284"/>
        </w:tabs>
        <w:spacing w:line="240" w:lineRule="auto"/>
        <w:ind w:left="0" w:right="-285" w:hanging="2"/>
        <w:jc w:val="both"/>
        <w:rPr>
          <w:rFonts w:ascii="Arial" w:eastAsia="Arial" w:hAnsi="Arial" w:cs="Arial"/>
          <w:color w:val="000000"/>
        </w:rPr>
      </w:pPr>
    </w:p>
    <w:p w14:paraId="000000AE" w14:textId="77777777" w:rsidR="007D393D" w:rsidRDefault="003C3F90">
      <w:pPr>
        <w:pBdr>
          <w:top w:val="nil"/>
          <w:left w:val="nil"/>
          <w:bottom w:val="nil"/>
          <w:right w:val="nil"/>
          <w:between w:val="nil"/>
        </w:pBdr>
        <w:tabs>
          <w:tab w:val="left" w:pos="284"/>
        </w:tabs>
        <w:spacing w:line="360" w:lineRule="auto"/>
        <w:ind w:left="0" w:right="-284" w:hanging="2"/>
        <w:jc w:val="both"/>
        <w:rPr>
          <w:rFonts w:ascii="Arial" w:eastAsia="Arial" w:hAnsi="Arial" w:cs="Arial"/>
          <w:color w:val="000000"/>
        </w:rPr>
      </w:pPr>
      <w:r>
        <w:rPr>
          <w:rFonts w:ascii="Arial" w:eastAsia="Arial" w:hAnsi="Arial" w:cs="Arial"/>
        </w:rPr>
        <w:t xml:space="preserve">Come già </w:t>
      </w:r>
      <w:proofErr w:type="gramStart"/>
      <w:r>
        <w:rPr>
          <w:rFonts w:ascii="Arial" w:eastAsia="Arial" w:hAnsi="Arial" w:cs="Arial"/>
        </w:rPr>
        <w:t>accennato,  l</w:t>
      </w:r>
      <w:r>
        <w:rPr>
          <w:rFonts w:ascii="Arial" w:eastAsia="Arial" w:hAnsi="Arial" w:cs="Arial"/>
          <w:color w:val="000000"/>
        </w:rPr>
        <w:t>a</w:t>
      </w:r>
      <w:proofErr w:type="gramEnd"/>
      <w:r>
        <w:rPr>
          <w:rFonts w:ascii="Arial" w:eastAsia="Arial" w:hAnsi="Arial" w:cs="Arial"/>
          <w:color w:val="000000"/>
        </w:rPr>
        <w:t xml:space="preserve"> manovra di bilancio della regione Liguria per il triennio 2020-2022 si fonda  sui seguenti criteri prioritari:</w:t>
      </w:r>
    </w:p>
    <w:p w14:paraId="000000AF" w14:textId="77777777" w:rsidR="007D393D" w:rsidRDefault="003C3F90">
      <w:pPr>
        <w:pBdr>
          <w:top w:val="nil"/>
          <w:left w:val="nil"/>
          <w:bottom w:val="nil"/>
          <w:right w:val="nil"/>
          <w:between w:val="nil"/>
        </w:pBdr>
        <w:tabs>
          <w:tab w:val="left" w:pos="284"/>
        </w:tabs>
        <w:spacing w:line="240" w:lineRule="auto"/>
        <w:ind w:left="0" w:right="-285" w:hanging="2"/>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riduzione della pressione fiscale a sostegno della ripresa economica;</w:t>
      </w:r>
    </w:p>
    <w:p w14:paraId="000000B0" w14:textId="77777777" w:rsidR="007D393D" w:rsidRDefault="003C3F90">
      <w:pPr>
        <w:pBdr>
          <w:top w:val="nil"/>
          <w:left w:val="nil"/>
          <w:bottom w:val="nil"/>
          <w:right w:val="nil"/>
          <w:between w:val="nil"/>
        </w:pBdr>
        <w:tabs>
          <w:tab w:val="left" w:pos="284"/>
        </w:tabs>
        <w:spacing w:line="360" w:lineRule="auto"/>
        <w:ind w:left="0" w:right="-284"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garanzia delle quote di cofinanziamento regionale per la programmazione comunitaria 2014-2020 al fine del conseguimento degli obiettivi conclusivi di spesa previsti;</w:t>
      </w:r>
    </w:p>
    <w:p w14:paraId="000000B1" w14:textId="77777777" w:rsidR="007D393D" w:rsidRDefault="003C3F90">
      <w:pPr>
        <w:numPr>
          <w:ilvl w:val="0"/>
          <w:numId w:val="10"/>
        </w:numPr>
        <w:pBdr>
          <w:top w:val="nil"/>
          <w:left w:val="nil"/>
          <w:bottom w:val="nil"/>
          <w:right w:val="nil"/>
          <w:between w:val="nil"/>
        </w:pBdr>
        <w:tabs>
          <w:tab w:val="left" w:pos="284"/>
        </w:tabs>
        <w:spacing w:after="200" w:line="360" w:lineRule="auto"/>
        <w:ind w:left="0" w:right="-284" w:hanging="2"/>
        <w:jc w:val="both"/>
        <w:rPr>
          <w:color w:val="000000"/>
        </w:rPr>
      </w:pPr>
      <w:proofErr w:type="gramStart"/>
      <w:r>
        <w:rPr>
          <w:rFonts w:ascii="Arial" w:eastAsia="Arial" w:hAnsi="Arial" w:cs="Arial"/>
          <w:color w:val="000000"/>
        </w:rPr>
        <w:t>conferma</w:t>
      </w:r>
      <w:proofErr w:type="gramEnd"/>
      <w:r>
        <w:rPr>
          <w:rFonts w:ascii="Arial" w:eastAsia="Arial" w:hAnsi="Arial" w:cs="Arial"/>
          <w:color w:val="000000"/>
        </w:rPr>
        <w:t xml:space="preserve"> delle poste di bilancio relative ai settori del trasporto, delle politiche sociali, dell'istruzione, della formazione e del lavoro.</w:t>
      </w:r>
    </w:p>
    <w:p w14:paraId="000000B2" w14:textId="77777777" w:rsidR="007D393D" w:rsidRDefault="003C3F90">
      <w:pPr>
        <w:numPr>
          <w:ilvl w:val="0"/>
          <w:numId w:val="10"/>
        </w:numPr>
        <w:pBdr>
          <w:top w:val="nil"/>
          <w:left w:val="nil"/>
          <w:bottom w:val="nil"/>
          <w:right w:val="nil"/>
          <w:between w:val="nil"/>
        </w:pBdr>
        <w:tabs>
          <w:tab w:val="left" w:pos="284"/>
          <w:tab w:val="left" w:pos="720"/>
        </w:tabs>
        <w:spacing w:after="200" w:line="360" w:lineRule="auto"/>
        <w:ind w:left="0" w:right="-284" w:hanging="2"/>
        <w:jc w:val="both"/>
        <w:rPr>
          <w:color w:val="000000"/>
        </w:rPr>
      </w:pPr>
      <w:proofErr w:type="gramStart"/>
      <w:r>
        <w:rPr>
          <w:rFonts w:ascii="Arial" w:eastAsia="Arial" w:hAnsi="Arial" w:cs="Arial"/>
          <w:color w:val="000000"/>
        </w:rPr>
        <w:t>attenzione</w:t>
      </w:r>
      <w:proofErr w:type="gramEnd"/>
      <w:r>
        <w:rPr>
          <w:rFonts w:ascii="Arial" w:eastAsia="Arial" w:hAnsi="Arial" w:cs="Arial"/>
          <w:color w:val="000000"/>
        </w:rPr>
        <w:t xml:space="preserve"> agli investimenti sul territorio come volano della ripresa economica;</w:t>
      </w:r>
    </w:p>
    <w:p w14:paraId="000000B3" w14:textId="77777777" w:rsidR="007D393D" w:rsidRDefault="003C3F90">
      <w:pPr>
        <w:numPr>
          <w:ilvl w:val="0"/>
          <w:numId w:val="10"/>
        </w:numPr>
        <w:pBdr>
          <w:top w:val="nil"/>
          <w:left w:val="nil"/>
          <w:bottom w:val="nil"/>
          <w:right w:val="nil"/>
          <w:between w:val="nil"/>
        </w:pBdr>
        <w:tabs>
          <w:tab w:val="left" w:pos="284"/>
          <w:tab w:val="left" w:pos="720"/>
        </w:tabs>
        <w:spacing w:after="200" w:line="360" w:lineRule="auto"/>
        <w:ind w:left="0" w:right="-284" w:hanging="2"/>
        <w:jc w:val="both"/>
        <w:rPr>
          <w:color w:val="000000"/>
        </w:rPr>
      </w:pPr>
      <w:proofErr w:type="gramStart"/>
      <w:r>
        <w:rPr>
          <w:rFonts w:ascii="Arial" w:eastAsia="Arial" w:hAnsi="Arial" w:cs="Arial"/>
          <w:color w:val="000000"/>
        </w:rPr>
        <w:t>attenta</w:t>
      </w:r>
      <w:proofErr w:type="gramEnd"/>
      <w:r>
        <w:rPr>
          <w:rFonts w:ascii="Arial" w:eastAsia="Arial" w:hAnsi="Arial" w:cs="Arial"/>
          <w:color w:val="000000"/>
        </w:rPr>
        <w:t xml:space="preserve"> politica del debito anche </w:t>
      </w:r>
      <w:r>
        <w:rPr>
          <w:rFonts w:ascii="Arial" w:eastAsia="Arial" w:hAnsi="Arial" w:cs="Arial"/>
          <w:color w:val="000000"/>
        </w:rPr>
        <w:t>a sostegno degli Enti Locali negli investimenti infrastrutturali.</w:t>
      </w:r>
    </w:p>
    <w:p w14:paraId="000000B4"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B5"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Esaminiamo ora le voci di entrata e spesa che andiamo ad autorizzare con riferimento ai dati relativi al disegno di legge presentato dalla Giunta regionale in data 29 ottobre 2019.</w:t>
      </w:r>
    </w:p>
    <w:p w14:paraId="000000B6"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B7"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LE RISORSE </w:t>
      </w:r>
    </w:p>
    <w:p w14:paraId="000000B8"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B9"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Le </w:t>
      </w:r>
      <w:r>
        <w:rPr>
          <w:rFonts w:ascii="Arial" w:eastAsia="Arial" w:hAnsi="Arial" w:cs="Arial"/>
          <w:b/>
          <w:color w:val="000000"/>
        </w:rPr>
        <w:t>risorse effettive iscritte nel bilancio di previsione per l'anno finanziario 2020</w:t>
      </w:r>
      <w:r>
        <w:rPr>
          <w:rFonts w:ascii="Arial" w:eastAsia="Arial" w:hAnsi="Arial" w:cs="Arial"/>
          <w:color w:val="000000"/>
        </w:rPr>
        <w:t xml:space="preserve"> ammontano a </w:t>
      </w:r>
      <w:r>
        <w:rPr>
          <w:rFonts w:ascii="Arial" w:eastAsia="Arial" w:hAnsi="Arial" w:cs="Arial"/>
          <w:b/>
          <w:color w:val="000000"/>
        </w:rPr>
        <w:t>5</w:t>
      </w:r>
      <w:r>
        <w:rPr>
          <w:rFonts w:ascii="Arial" w:eastAsia="Arial" w:hAnsi="Arial" w:cs="Arial"/>
          <w:b/>
        </w:rPr>
        <w:t>,</w:t>
      </w:r>
      <w:r>
        <w:rPr>
          <w:rFonts w:ascii="Arial" w:eastAsia="Arial" w:hAnsi="Arial" w:cs="Arial"/>
          <w:b/>
          <w:color w:val="000000"/>
        </w:rPr>
        <w:t>321</w:t>
      </w:r>
      <w:r>
        <w:rPr>
          <w:rFonts w:ascii="Arial" w:eastAsia="Arial" w:hAnsi="Arial" w:cs="Arial"/>
          <w:color w:val="000000"/>
        </w:rPr>
        <w:t xml:space="preserve"> mi</w:t>
      </w:r>
      <w:r>
        <w:rPr>
          <w:rFonts w:ascii="Arial" w:eastAsia="Arial" w:hAnsi="Arial" w:cs="Arial"/>
        </w:rPr>
        <w:t>liard</w:t>
      </w:r>
      <w:r>
        <w:rPr>
          <w:rFonts w:ascii="Arial" w:eastAsia="Arial" w:hAnsi="Arial" w:cs="Arial"/>
          <w:color w:val="000000"/>
        </w:rPr>
        <w:t>i di euro.</w:t>
      </w:r>
    </w:p>
    <w:p w14:paraId="000000BA"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Le risorse iscritte con vincolo di destinazione ammontano a 4</w:t>
      </w:r>
      <w:r>
        <w:rPr>
          <w:rFonts w:ascii="Arial" w:eastAsia="Arial" w:hAnsi="Arial" w:cs="Arial"/>
        </w:rPr>
        <w:t>,</w:t>
      </w:r>
      <w:r>
        <w:rPr>
          <w:rFonts w:ascii="Arial" w:eastAsia="Arial" w:hAnsi="Arial" w:cs="Arial"/>
          <w:color w:val="000000"/>
        </w:rPr>
        <w:t>49</w:t>
      </w:r>
      <w:r>
        <w:rPr>
          <w:rFonts w:ascii="Arial" w:eastAsia="Arial" w:hAnsi="Arial" w:cs="Arial"/>
        </w:rPr>
        <w:t>9</w:t>
      </w:r>
      <w:r>
        <w:rPr>
          <w:rFonts w:ascii="Arial" w:eastAsia="Arial" w:hAnsi="Arial" w:cs="Arial"/>
          <w:color w:val="000000"/>
        </w:rPr>
        <w:t xml:space="preserve"> mil</w:t>
      </w:r>
      <w:r>
        <w:rPr>
          <w:rFonts w:ascii="Arial" w:eastAsia="Arial" w:hAnsi="Arial" w:cs="Arial"/>
        </w:rPr>
        <w:t>iardi</w:t>
      </w:r>
      <w:r>
        <w:rPr>
          <w:rFonts w:ascii="Arial" w:eastAsia="Arial" w:hAnsi="Arial" w:cs="Arial"/>
          <w:color w:val="000000"/>
        </w:rPr>
        <w:t xml:space="preserve"> di euro.</w:t>
      </w:r>
    </w:p>
    <w:p w14:paraId="000000BB"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Le principali risorse discrezionali a </w:t>
      </w:r>
      <w:r>
        <w:rPr>
          <w:rFonts w:ascii="Arial" w:eastAsia="Arial" w:hAnsi="Arial" w:cs="Arial"/>
          <w:color w:val="000000"/>
        </w:rPr>
        <w:t xml:space="preserve">carattere </w:t>
      </w:r>
      <w:proofErr w:type="gramStart"/>
      <w:r>
        <w:rPr>
          <w:rFonts w:ascii="Arial" w:eastAsia="Arial" w:hAnsi="Arial" w:cs="Arial"/>
          <w:color w:val="000000"/>
        </w:rPr>
        <w:t>ricorrente  pari</w:t>
      </w:r>
      <w:proofErr w:type="gramEnd"/>
      <w:r>
        <w:rPr>
          <w:rFonts w:ascii="Arial" w:eastAsia="Arial" w:hAnsi="Arial" w:cs="Arial"/>
          <w:color w:val="000000"/>
        </w:rPr>
        <w:t xml:space="preserve"> a 424,45 milioni sono rappresentate da entrate di natura tributaria, contributive e </w:t>
      </w:r>
      <w:proofErr w:type="spellStart"/>
      <w:r>
        <w:rPr>
          <w:rFonts w:ascii="Arial" w:eastAsia="Arial" w:hAnsi="Arial" w:cs="Arial"/>
          <w:color w:val="000000"/>
        </w:rPr>
        <w:t>perquativa</w:t>
      </w:r>
      <w:proofErr w:type="spellEnd"/>
      <w:r>
        <w:rPr>
          <w:rFonts w:ascii="Arial" w:eastAsia="Arial" w:hAnsi="Arial" w:cs="Arial"/>
          <w:color w:val="000000"/>
        </w:rPr>
        <w:t xml:space="preserve"> (386,1 milioni di euro).</w:t>
      </w:r>
    </w:p>
    <w:p w14:paraId="000000BC"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I trasferimenti per la programmazione comunitaria U.E./Stato 2014-2020 ammontano a 82,2 milioni di euro.</w:t>
      </w:r>
    </w:p>
    <w:p w14:paraId="000000BD"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BE"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Il </w:t>
      </w:r>
      <w:r>
        <w:rPr>
          <w:rFonts w:ascii="Arial" w:eastAsia="Arial" w:hAnsi="Arial" w:cs="Arial"/>
          <w:color w:val="000000"/>
        </w:rPr>
        <w:t>Fondo Sanitario Regionale (3</w:t>
      </w:r>
      <w:r>
        <w:rPr>
          <w:rFonts w:ascii="Arial" w:eastAsia="Arial" w:hAnsi="Arial" w:cs="Arial"/>
        </w:rPr>
        <w:t>,</w:t>
      </w:r>
      <w:r>
        <w:rPr>
          <w:rFonts w:ascii="Arial" w:eastAsia="Arial" w:hAnsi="Arial" w:cs="Arial"/>
          <w:color w:val="000000"/>
        </w:rPr>
        <w:t>37</w:t>
      </w:r>
      <w:r>
        <w:rPr>
          <w:rFonts w:ascii="Arial" w:eastAsia="Arial" w:hAnsi="Arial" w:cs="Arial"/>
        </w:rPr>
        <w:t xml:space="preserve">6 </w:t>
      </w:r>
      <w:r>
        <w:rPr>
          <w:rFonts w:ascii="Arial" w:eastAsia="Arial" w:hAnsi="Arial" w:cs="Arial"/>
          <w:color w:val="000000"/>
        </w:rPr>
        <w:t>mil</w:t>
      </w:r>
      <w:r>
        <w:rPr>
          <w:rFonts w:ascii="Arial" w:eastAsia="Arial" w:hAnsi="Arial" w:cs="Arial"/>
        </w:rPr>
        <w:t>iardi</w:t>
      </w:r>
      <w:r>
        <w:rPr>
          <w:rFonts w:ascii="Arial" w:eastAsia="Arial" w:hAnsi="Arial" w:cs="Arial"/>
          <w:color w:val="000000"/>
        </w:rPr>
        <w:t xml:space="preserve"> di euro complessivi iscritti nella spesa al programma 13.01) è finanziato da una quota IRAP per 546 milioni di euro, dall'addizionale IRPEF per 299,5 milioni di euro e dalla compartecipazione regionale all'IVA per </w:t>
      </w:r>
      <w:r>
        <w:rPr>
          <w:rFonts w:ascii="Arial" w:eastAsia="Arial" w:hAnsi="Arial" w:cs="Arial"/>
          <w:color w:val="000000"/>
        </w:rPr>
        <w:t>2</w:t>
      </w:r>
      <w:r>
        <w:rPr>
          <w:rFonts w:ascii="Arial" w:eastAsia="Arial" w:hAnsi="Arial" w:cs="Arial"/>
        </w:rPr>
        <w:t>,</w:t>
      </w:r>
      <w:r>
        <w:rPr>
          <w:rFonts w:ascii="Arial" w:eastAsia="Arial" w:hAnsi="Arial" w:cs="Arial"/>
          <w:color w:val="000000"/>
        </w:rPr>
        <w:t>121 mil</w:t>
      </w:r>
      <w:r>
        <w:rPr>
          <w:rFonts w:ascii="Arial" w:eastAsia="Arial" w:hAnsi="Arial" w:cs="Arial"/>
        </w:rPr>
        <w:t>iard</w:t>
      </w:r>
      <w:r>
        <w:rPr>
          <w:rFonts w:ascii="Arial" w:eastAsia="Arial" w:hAnsi="Arial" w:cs="Arial"/>
          <w:color w:val="000000"/>
        </w:rPr>
        <w:t>i di euro a cui si aggiungono ulteriori fondi correnti vincolati per 404 milioni.</w:t>
      </w:r>
    </w:p>
    <w:p w14:paraId="000000BF"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C0" w14:textId="77777777" w:rsidR="007D393D" w:rsidRDefault="003C3F9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Le previsioni di bilancio del comparto sanitario, con particolare riferimento alle voci indicate dall’articolo 20 del titolo II del d.lgs. n. 118/2011, sono sta</w:t>
      </w:r>
      <w:r>
        <w:rPr>
          <w:rFonts w:ascii="Arial" w:eastAsia="Arial" w:hAnsi="Arial" w:cs="Arial"/>
          <w:color w:val="000000"/>
        </w:rPr>
        <w:t>te costruite sulla base dell’intesa sancita tra lo Stato e le Regioni in data 6 giugno 2019 e in ragione delle previsioni contenute nel quadro tendenziale di finanza regionale della Nota di Aggiornamento al Documento di Economia e Finanza Regionale (NADEFR</w:t>
      </w:r>
      <w:r>
        <w:rPr>
          <w:rFonts w:ascii="Arial" w:eastAsia="Arial" w:hAnsi="Arial" w:cs="Arial"/>
          <w:color w:val="000000"/>
        </w:rPr>
        <w:t>) 2020 - 2022</w:t>
      </w:r>
    </w:p>
    <w:p w14:paraId="000000C1"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C2"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0C3" w14:textId="77777777" w:rsidR="007D393D" w:rsidRDefault="007D393D">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000000C4" w14:textId="77777777" w:rsidR="007D393D" w:rsidRDefault="003C3F90">
      <w:pPr>
        <w:widowControl w:val="0"/>
        <w:pBdr>
          <w:top w:val="nil"/>
          <w:left w:val="nil"/>
          <w:bottom w:val="nil"/>
          <w:right w:val="nil"/>
          <w:between w:val="nil"/>
        </w:pBdr>
        <w:spacing w:line="360" w:lineRule="auto"/>
        <w:ind w:left="0" w:hanging="2"/>
        <w:jc w:val="both"/>
        <w:rPr>
          <w:rFonts w:ascii="Arial" w:eastAsia="Arial" w:hAnsi="Arial" w:cs="Arial"/>
          <w:color w:val="000000"/>
          <w:sz w:val="28"/>
          <w:szCs w:val="28"/>
        </w:rPr>
      </w:pPr>
      <w:r>
        <w:rPr>
          <w:rFonts w:ascii="Arial" w:eastAsia="Arial" w:hAnsi="Arial" w:cs="Arial"/>
          <w:color w:val="000000"/>
        </w:rPr>
        <w:t xml:space="preserve">Le partite di giro figurano iscritte in </w:t>
      </w:r>
      <w:r>
        <w:rPr>
          <w:rFonts w:ascii="Arial" w:eastAsia="Arial" w:hAnsi="Arial" w:cs="Arial"/>
          <w:b/>
          <w:color w:val="000000"/>
        </w:rPr>
        <w:t>1</w:t>
      </w:r>
      <w:r>
        <w:rPr>
          <w:rFonts w:ascii="Arial" w:eastAsia="Arial" w:hAnsi="Arial" w:cs="Arial"/>
          <w:b/>
        </w:rPr>
        <w:t>,</w:t>
      </w:r>
      <w:r>
        <w:rPr>
          <w:rFonts w:ascii="Arial" w:eastAsia="Arial" w:hAnsi="Arial" w:cs="Arial"/>
          <w:b/>
          <w:color w:val="000000"/>
        </w:rPr>
        <w:t>358</w:t>
      </w:r>
      <w:r>
        <w:rPr>
          <w:rFonts w:ascii="Arial" w:eastAsia="Arial" w:hAnsi="Arial" w:cs="Arial"/>
          <w:b/>
        </w:rPr>
        <w:t xml:space="preserve"> </w:t>
      </w:r>
      <w:r>
        <w:rPr>
          <w:rFonts w:ascii="Arial" w:eastAsia="Arial" w:hAnsi="Arial" w:cs="Arial"/>
          <w:color w:val="000000"/>
        </w:rPr>
        <w:t>mi</w:t>
      </w:r>
      <w:r>
        <w:rPr>
          <w:rFonts w:ascii="Arial" w:eastAsia="Arial" w:hAnsi="Arial" w:cs="Arial"/>
        </w:rPr>
        <w:t>liard</w:t>
      </w:r>
      <w:r>
        <w:rPr>
          <w:rFonts w:ascii="Arial" w:eastAsia="Arial" w:hAnsi="Arial" w:cs="Arial"/>
          <w:color w:val="000000"/>
        </w:rPr>
        <w:t xml:space="preserve">i di euro, per un totale di euro </w:t>
      </w:r>
      <w:r>
        <w:rPr>
          <w:rFonts w:ascii="Arial" w:eastAsia="Arial" w:hAnsi="Arial" w:cs="Arial"/>
          <w:b/>
          <w:color w:val="000000"/>
        </w:rPr>
        <w:t>6</w:t>
      </w:r>
      <w:r>
        <w:rPr>
          <w:rFonts w:ascii="Arial" w:eastAsia="Arial" w:hAnsi="Arial" w:cs="Arial"/>
          <w:b/>
        </w:rPr>
        <w:t xml:space="preserve">, </w:t>
      </w:r>
      <w:r>
        <w:rPr>
          <w:rFonts w:ascii="Arial" w:eastAsia="Arial" w:hAnsi="Arial" w:cs="Arial"/>
          <w:b/>
          <w:color w:val="000000"/>
        </w:rPr>
        <w:t>67</w:t>
      </w:r>
      <w:r>
        <w:rPr>
          <w:rFonts w:ascii="Arial" w:eastAsia="Arial" w:hAnsi="Arial" w:cs="Arial"/>
          <w:b/>
        </w:rPr>
        <w:t>9</w:t>
      </w:r>
      <w:r>
        <w:rPr>
          <w:rFonts w:ascii="Arial" w:eastAsia="Arial" w:hAnsi="Arial" w:cs="Arial"/>
        </w:rPr>
        <w:t>miliiardi</w:t>
      </w:r>
      <w:r>
        <w:rPr>
          <w:rFonts w:ascii="Arial" w:eastAsia="Arial" w:hAnsi="Arial" w:cs="Arial"/>
          <w:color w:val="000000"/>
        </w:rPr>
        <w:t xml:space="preserve"> di euro</w:t>
      </w:r>
      <w:r>
        <w:rPr>
          <w:rFonts w:ascii="Arial" w:eastAsia="Arial" w:hAnsi="Arial" w:cs="Arial"/>
          <w:color w:val="000000"/>
          <w:sz w:val="28"/>
          <w:szCs w:val="28"/>
        </w:rPr>
        <w:t>.</w:t>
      </w:r>
    </w:p>
    <w:p w14:paraId="000000C5" w14:textId="77777777" w:rsidR="007D393D" w:rsidRDefault="007D393D">
      <w:pPr>
        <w:widowControl w:val="0"/>
        <w:pBdr>
          <w:top w:val="nil"/>
          <w:left w:val="nil"/>
          <w:bottom w:val="nil"/>
          <w:right w:val="nil"/>
          <w:between w:val="nil"/>
        </w:pBdr>
        <w:spacing w:line="360" w:lineRule="auto"/>
        <w:ind w:left="1" w:hanging="3"/>
        <w:jc w:val="both"/>
        <w:rPr>
          <w:rFonts w:ascii="Arial" w:eastAsia="Arial" w:hAnsi="Arial" w:cs="Arial"/>
          <w:color w:val="000000"/>
          <w:sz w:val="28"/>
          <w:szCs w:val="28"/>
        </w:rPr>
      </w:pPr>
    </w:p>
    <w:p w14:paraId="000000C6" w14:textId="77777777" w:rsidR="007D393D" w:rsidRDefault="003C3F90">
      <w:pPr>
        <w:pBdr>
          <w:top w:val="nil"/>
          <w:left w:val="nil"/>
          <w:bottom w:val="nil"/>
          <w:right w:val="nil"/>
          <w:between w:val="nil"/>
        </w:pBdr>
        <w:spacing w:line="360" w:lineRule="auto"/>
        <w:ind w:left="1" w:hanging="3"/>
        <w:jc w:val="both"/>
        <w:rPr>
          <w:rFonts w:ascii="Arial" w:eastAsia="Arial" w:hAnsi="Arial" w:cs="Arial"/>
          <w:color w:val="000000"/>
          <w:sz w:val="28"/>
          <w:szCs w:val="28"/>
        </w:rPr>
      </w:pPr>
      <w:r>
        <w:rPr>
          <w:rFonts w:ascii="Arial" w:eastAsia="Arial" w:hAnsi="Arial" w:cs="Arial"/>
          <w:b/>
          <w:color w:val="000000"/>
          <w:sz w:val="28"/>
          <w:szCs w:val="28"/>
        </w:rPr>
        <w:t xml:space="preserve"> </w:t>
      </w:r>
      <w:r>
        <w:rPr>
          <w:rFonts w:ascii="Arial" w:eastAsia="Arial" w:hAnsi="Arial" w:cs="Arial"/>
          <w:b/>
          <w:color w:val="000000"/>
        </w:rPr>
        <w:t>LA</w:t>
      </w:r>
      <w:r>
        <w:rPr>
          <w:rFonts w:ascii="Arial" w:eastAsia="Arial" w:hAnsi="Arial" w:cs="Arial"/>
          <w:b/>
          <w:color w:val="000000"/>
          <w:sz w:val="28"/>
          <w:szCs w:val="28"/>
        </w:rPr>
        <w:t xml:space="preserve"> </w:t>
      </w:r>
      <w:r>
        <w:rPr>
          <w:rFonts w:ascii="Arial" w:eastAsia="Arial" w:hAnsi="Arial" w:cs="Arial"/>
          <w:b/>
          <w:color w:val="000000"/>
        </w:rPr>
        <w:t>SPESA</w:t>
      </w:r>
      <w:r>
        <w:rPr>
          <w:rFonts w:ascii="Arial" w:eastAsia="Arial" w:hAnsi="Arial" w:cs="Arial"/>
          <w:b/>
          <w:color w:val="000000"/>
          <w:sz w:val="28"/>
          <w:szCs w:val="28"/>
        </w:rPr>
        <w:t xml:space="preserve"> </w:t>
      </w:r>
    </w:p>
    <w:p w14:paraId="000000C7" w14:textId="77777777" w:rsidR="007D393D" w:rsidRDefault="003C3F90">
      <w:pPr>
        <w:widowControl w:val="0"/>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La spesa "effettiva"</w:t>
      </w:r>
      <w:r>
        <w:rPr>
          <w:rFonts w:ascii="Arial" w:eastAsia="Arial" w:hAnsi="Arial" w:cs="Arial"/>
          <w:color w:val="000000"/>
        </w:rPr>
        <w:t>, al netto delle partite di giro, prevista nel bilancio regionale per l'anno 2020 ammonta complessivamente a 5</w:t>
      </w:r>
      <w:r>
        <w:rPr>
          <w:rFonts w:ascii="Arial" w:eastAsia="Arial" w:hAnsi="Arial" w:cs="Arial"/>
        </w:rPr>
        <w:t>,</w:t>
      </w:r>
      <w:r>
        <w:rPr>
          <w:rFonts w:ascii="Arial" w:eastAsia="Arial" w:hAnsi="Arial" w:cs="Arial"/>
          <w:color w:val="000000"/>
        </w:rPr>
        <w:t>321 mil</w:t>
      </w:r>
      <w:r>
        <w:rPr>
          <w:rFonts w:ascii="Arial" w:eastAsia="Arial" w:hAnsi="Arial" w:cs="Arial"/>
        </w:rPr>
        <w:t>iardi</w:t>
      </w:r>
      <w:r>
        <w:rPr>
          <w:rFonts w:ascii="Arial" w:eastAsia="Arial" w:hAnsi="Arial" w:cs="Arial"/>
          <w:color w:val="000000"/>
        </w:rPr>
        <w:t xml:space="preserve"> di euro. Le partite di giro ammontano a 1</w:t>
      </w:r>
      <w:r>
        <w:rPr>
          <w:rFonts w:ascii="Arial" w:eastAsia="Arial" w:hAnsi="Arial" w:cs="Arial"/>
        </w:rPr>
        <w:t>,</w:t>
      </w:r>
      <w:r>
        <w:rPr>
          <w:rFonts w:ascii="Arial" w:eastAsia="Arial" w:hAnsi="Arial" w:cs="Arial"/>
          <w:color w:val="000000"/>
        </w:rPr>
        <w:t>358 mil</w:t>
      </w:r>
      <w:r>
        <w:rPr>
          <w:rFonts w:ascii="Arial" w:eastAsia="Arial" w:hAnsi="Arial" w:cs="Arial"/>
        </w:rPr>
        <w:t>iard</w:t>
      </w:r>
      <w:r>
        <w:rPr>
          <w:rFonts w:ascii="Arial" w:eastAsia="Arial" w:hAnsi="Arial" w:cs="Arial"/>
          <w:color w:val="000000"/>
        </w:rPr>
        <w:t>i di euro, per un totale di euro 6</w:t>
      </w:r>
      <w:r>
        <w:rPr>
          <w:rFonts w:ascii="Arial" w:eastAsia="Arial" w:hAnsi="Arial" w:cs="Arial"/>
        </w:rPr>
        <w:t>,6</w:t>
      </w:r>
      <w:r>
        <w:rPr>
          <w:rFonts w:ascii="Arial" w:eastAsia="Arial" w:hAnsi="Arial" w:cs="Arial"/>
          <w:color w:val="000000"/>
        </w:rPr>
        <w:t>79</w:t>
      </w:r>
      <w:r>
        <w:rPr>
          <w:rFonts w:ascii="Arial" w:eastAsia="Arial" w:hAnsi="Arial" w:cs="Arial"/>
        </w:rPr>
        <w:t xml:space="preserve"> miliard</w:t>
      </w:r>
      <w:r>
        <w:rPr>
          <w:rFonts w:ascii="Arial" w:eastAsia="Arial" w:hAnsi="Arial" w:cs="Arial"/>
          <w:color w:val="000000"/>
        </w:rPr>
        <w:t>i di euro.</w:t>
      </w:r>
    </w:p>
    <w:p w14:paraId="000000C8" w14:textId="77777777" w:rsidR="007D393D" w:rsidRDefault="007D393D">
      <w:pPr>
        <w:widowControl w:val="0"/>
        <w:pBdr>
          <w:top w:val="nil"/>
          <w:left w:val="nil"/>
          <w:bottom w:val="nil"/>
          <w:right w:val="nil"/>
          <w:between w:val="nil"/>
        </w:pBdr>
        <w:spacing w:line="360" w:lineRule="auto"/>
        <w:ind w:left="1" w:hanging="3"/>
        <w:jc w:val="both"/>
        <w:rPr>
          <w:rFonts w:ascii="Arial" w:eastAsia="Arial" w:hAnsi="Arial" w:cs="Arial"/>
          <w:color w:val="000000"/>
          <w:sz w:val="28"/>
          <w:szCs w:val="28"/>
        </w:rPr>
      </w:pPr>
    </w:p>
    <w:p w14:paraId="000000C9" w14:textId="77777777" w:rsidR="007D393D" w:rsidRDefault="003C3F90">
      <w:pPr>
        <w:widowControl w:val="0"/>
        <w:pBdr>
          <w:top w:val="nil"/>
          <w:left w:val="nil"/>
          <w:bottom w:val="nil"/>
          <w:right w:val="nil"/>
          <w:between w:val="nil"/>
        </w:pBdr>
        <w:tabs>
          <w:tab w:val="left" w:pos="284"/>
        </w:tabs>
        <w:spacing w:line="240" w:lineRule="auto"/>
        <w:ind w:left="0" w:right="-285" w:hanging="2"/>
        <w:jc w:val="both"/>
        <w:rPr>
          <w:rFonts w:ascii="Arial" w:eastAsia="Arial" w:hAnsi="Arial" w:cs="Arial"/>
          <w:color w:val="000000"/>
        </w:rPr>
      </w:pPr>
      <w:r>
        <w:rPr>
          <w:rFonts w:ascii="Arial" w:eastAsia="Arial" w:hAnsi="Arial" w:cs="Arial"/>
          <w:color w:val="000000"/>
        </w:rPr>
        <w:t>Le principali voci di spesa (comprensive delle poste già impegnate) riguardano:</w:t>
      </w:r>
    </w:p>
    <w:p w14:paraId="000000CA" w14:textId="77777777" w:rsidR="007D393D" w:rsidRDefault="003C3F90">
      <w:pPr>
        <w:widowControl w:val="0"/>
        <w:pBdr>
          <w:top w:val="nil"/>
          <w:left w:val="nil"/>
          <w:bottom w:val="nil"/>
          <w:right w:val="nil"/>
          <w:between w:val="nil"/>
        </w:pBdr>
        <w:tabs>
          <w:tab w:val="left" w:pos="284"/>
        </w:tabs>
        <w:spacing w:line="240" w:lineRule="auto"/>
        <w:ind w:left="0" w:right="-285" w:hanging="2"/>
        <w:jc w:val="both"/>
        <w:rPr>
          <w:rFonts w:ascii="Arial" w:eastAsia="Arial" w:hAnsi="Arial" w:cs="Arial"/>
          <w:color w:val="000000"/>
        </w:rPr>
      </w:pPr>
      <w:r>
        <w:rPr>
          <w:rFonts w:ascii="Arial" w:eastAsia="Arial" w:hAnsi="Arial" w:cs="Arial"/>
          <w:color w:val="000000"/>
        </w:rPr>
        <w:t xml:space="preserve"> </w:t>
      </w:r>
    </w:p>
    <w:p w14:paraId="000000CB" w14:textId="77777777" w:rsidR="007D393D" w:rsidRDefault="003C3F90">
      <w:pPr>
        <w:widowControl w:val="0"/>
        <w:numPr>
          <w:ilvl w:val="0"/>
          <w:numId w:val="4"/>
        </w:numPr>
        <w:pBdr>
          <w:top w:val="nil"/>
          <w:left w:val="nil"/>
          <w:bottom w:val="nil"/>
          <w:right w:val="nil"/>
          <w:between w:val="nil"/>
        </w:pBdr>
        <w:tabs>
          <w:tab w:val="left" w:pos="426"/>
        </w:tabs>
        <w:spacing w:line="360" w:lineRule="auto"/>
        <w:ind w:left="0" w:right="-284" w:hanging="2"/>
        <w:jc w:val="both"/>
        <w:rPr>
          <w:color w:val="000000"/>
        </w:rPr>
      </w:pPr>
      <w:r>
        <w:rPr>
          <w:rFonts w:ascii="Arial" w:eastAsia="Arial" w:hAnsi="Arial" w:cs="Arial"/>
          <w:color w:val="000000"/>
        </w:rPr>
        <w:t xml:space="preserve"> </w:t>
      </w:r>
      <w:r>
        <w:rPr>
          <w:rFonts w:ascii="Arial" w:eastAsia="Arial" w:hAnsi="Arial" w:cs="Arial"/>
          <w:b/>
          <w:color w:val="000000"/>
          <w:u w:val="single"/>
        </w:rPr>
        <w:t>Istruzione e Diritto allo Studio</w:t>
      </w:r>
      <w:r>
        <w:rPr>
          <w:rFonts w:ascii="Arial" w:eastAsia="Arial" w:hAnsi="Arial" w:cs="Arial"/>
          <w:color w:val="000000"/>
        </w:rPr>
        <w:t xml:space="preserve"> per cui sono stanziati complessivamente 33,2 milioni di </w:t>
      </w:r>
      <w:r>
        <w:rPr>
          <w:rFonts w:ascii="Arial" w:eastAsia="Arial" w:hAnsi="Arial" w:cs="Arial"/>
          <w:color w:val="000000"/>
        </w:rPr>
        <w:lastRenderedPageBreak/>
        <w:t>euro (personale 1,2 milioni), così destinati:</w:t>
      </w:r>
    </w:p>
    <w:p w14:paraId="000000CC" w14:textId="77777777" w:rsidR="007D393D" w:rsidRDefault="007D393D">
      <w:pPr>
        <w:widowControl w:val="0"/>
        <w:pBdr>
          <w:top w:val="nil"/>
          <w:left w:val="nil"/>
          <w:bottom w:val="nil"/>
          <w:right w:val="nil"/>
          <w:between w:val="nil"/>
        </w:pBdr>
        <w:tabs>
          <w:tab w:val="left" w:pos="426"/>
        </w:tabs>
        <w:spacing w:line="240" w:lineRule="auto"/>
        <w:ind w:left="0" w:right="-284" w:hanging="2"/>
        <w:jc w:val="both"/>
        <w:rPr>
          <w:rFonts w:ascii="Arial" w:eastAsia="Arial" w:hAnsi="Arial" w:cs="Arial"/>
          <w:color w:val="000000"/>
        </w:rPr>
      </w:pPr>
    </w:p>
    <w:p w14:paraId="000000CD" w14:textId="77777777" w:rsidR="007D393D" w:rsidRDefault="003C3F90">
      <w:pPr>
        <w:widowControl w:val="0"/>
        <w:numPr>
          <w:ilvl w:val="0"/>
          <w:numId w:val="18"/>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“Istruzione universitaria” (Programma 04.04) con 13 milioni di euro;</w:t>
      </w:r>
    </w:p>
    <w:p w14:paraId="000000CE" w14:textId="77777777" w:rsidR="007D393D" w:rsidRDefault="003C3F90">
      <w:pPr>
        <w:widowControl w:val="0"/>
        <w:numPr>
          <w:ilvl w:val="0"/>
          <w:numId w:val="18"/>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“Altri ordini di istruzione non universitaria” (Programma 04.02) con 12,3 milioni di euro;</w:t>
      </w:r>
    </w:p>
    <w:p w14:paraId="000000CF" w14:textId="77777777" w:rsidR="007D393D" w:rsidRDefault="003C3F90">
      <w:pPr>
        <w:widowControl w:val="0"/>
        <w:numPr>
          <w:ilvl w:val="0"/>
          <w:numId w:val="18"/>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“Servizi ausiliari all’istruzione” (Programma 04.06) con 4,7 milioni di euro, “Diritto allo stud</w:t>
      </w:r>
      <w:r>
        <w:rPr>
          <w:rFonts w:ascii="Arial" w:eastAsia="Arial" w:hAnsi="Arial" w:cs="Arial"/>
          <w:color w:val="000000"/>
        </w:rPr>
        <w:t>io” (Programma 04.07) con 0,4 milioni, “Edilizia scolastica” (Programma 04.03) con 0,7 milioni di euro di cui 0,5 in c/capitale;</w:t>
      </w:r>
    </w:p>
    <w:p w14:paraId="000000D0" w14:textId="77777777" w:rsidR="007D393D" w:rsidRDefault="003C3F90">
      <w:pPr>
        <w:widowControl w:val="0"/>
        <w:numPr>
          <w:ilvl w:val="0"/>
          <w:numId w:val="18"/>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“Istruzione tecnica superiore” (Programma 04.05) con 1,8 milioni di euro;</w:t>
      </w:r>
    </w:p>
    <w:p w14:paraId="000000D1" w14:textId="77777777" w:rsidR="007D393D" w:rsidRDefault="003C3F90">
      <w:pPr>
        <w:widowControl w:val="0"/>
        <w:numPr>
          <w:ilvl w:val="0"/>
          <w:numId w:val="18"/>
        </w:numPr>
        <w:pBdr>
          <w:top w:val="nil"/>
          <w:left w:val="nil"/>
          <w:bottom w:val="nil"/>
          <w:right w:val="nil"/>
          <w:between w:val="nil"/>
        </w:pBdr>
        <w:tabs>
          <w:tab w:val="left" w:pos="284"/>
        </w:tabs>
        <w:spacing w:line="360" w:lineRule="auto"/>
        <w:ind w:left="0" w:right="-284" w:hanging="2"/>
        <w:jc w:val="both"/>
        <w:rPr>
          <w:color w:val="000000"/>
        </w:rPr>
      </w:pPr>
      <w:r>
        <w:rPr>
          <w:rFonts w:ascii="Arial" w:eastAsia="Arial" w:hAnsi="Arial" w:cs="Arial"/>
          <w:color w:val="000000"/>
        </w:rPr>
        <w:t xml:space="preserve">“Istruzione prescolastica” (Programma 04.01) con 0,4 </w:t>
      </w:r>
      <w:r>
        <w:rPr>
          <w:rFonts w:ascii="Arial" w:eastAsia="Arial" w:hAnsi="Arial" w:cs="Arial"/>
          <w:color w:val="000000"/>
        </w:rPr>
        <w:t>milioni di euro;</w:t>
      </w:r>
    </w:p>
    <w:p w14:paraId="000000D2" w14:textId="77777777" w:rsidR="007D393D" w:rsidRDefault="007D393D">
      <w:pPr>
        <w:widowControl w:val="0"/>
        <w:pBdr>
          <w:top w:val="nil"/>
          <w:left w:val="nil"/>
          <w:bottom w:val="nil"/>
          <w:right w:val="nil"/>
          <w:between w:val="nil"/>
        </w:pBdr>
        <w:tabs>
          <w:tab w:val="left" w:pos="284"/>
        </w:tabs>
        <w:spacing w:line="360" w:lineRule="auto"/>
        <w:ind w:left="0" w:right="-284" w:hanging="2"/>
        <w:jc w:val="both"/>
        <w:rPr>
          <w:rFonts w:ascii="Arial" w:eastAsia="Arial" w:hAnsi="Arial" w:cs="Arial"/>
          <w:color w:val="000000"/>
        </w:rPr>
      </w:pPr>
    </w:p>
    <w:p w14:paraId="000000D3" w14:textId="77777777" w:rsidR="007D393D" w:rsidRDefault="003C3F90">
      <w:pPr>
        <w:widowControl w:val="0"/>
        <w:pBdr>
          <w:top w:val="nil"/>
          <w:left w:val="nil"/>
          <w:bottom w:val="nil"/>
          <w:right w:val="nil"/>
          <w:between w:val="nil"/>
        </w:pBdr>
        <w:tabs>
          <w:tab w:val="left" w:pos="284"/>
        </w:tabs>
        <w:spacing w:line="360" w:lineRule="auto"/>
        <w:ind w:left="0" w:right="-285" w:hanging="2"/>
        <w:jc w:val="both"/>
        <w:rPr>
          <w:rFonts w:ascii="Arial" w:eastAsia="Arial" w:hAnsi="Arial" w:cs="Arial"/>
          <w:color w:val="000000"/>
        </w:rPr>
      </w:pPr>
      <w:r>
        <w:rPr>
          <w:rFonts w:ascii="Arial" w:eastAsia="Arial" w:hAnsi="Arial" w:cs="Arial"/>
          <w:color w:val="000000"/>
        </w:rPr>
        <w:t xml:space="preserve">I fondi vincolati ammontano a 23,6 milioni di euro, quelli discrezionali a 9,6 </w:t>
      </w:r>
      <w:proofErr w:type="gramStart"/>
      <w:r>
        <w:rPr>
          <w:rFonts w:ascii="Arial" w:eastAsia="Arial" w:hAnsi="Arial" w:cs="Arial"/>
          <w:color w:val="000000"/>
        </w:rPr>
        <w:t>milioni:  tra</w:t>
      </w:r>
      <w:proofErr w:type="gramEnd"/>
      <w:r>
        <w:rPr>
          <w:rFonts w:ascii="Arial" w:eastAsia="Arial" w:hAnsi="Arial" w:cs="Arial"/>
          <w:color w:val="000000"/>
        </w:rPr>
        <w:t xml:space="preserve"> i fondi discrezionali si segnalano in particolare:</w:t>
      </w:r>
    </w:p>
    <w:p w14:paraId="000000D4" w14:textId="77777777" w:rsidR="007D393D" w:rsidRDefault="003C3F90">
      <w:pPr>
        <w:widowControl w:val="0"/>
        <w:numPr>
          <w:ilvl w:val="0"/>
          <w:numId w:val="19"/>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“Altri ordini di istruzione non universitaria” (Programma 04.02) con 3 milioni di euro per attività di prima formazione per l'assolvimento dell'obbligo di istruzione, 150 migliaia di euro per borse di studio e 350 migliaia di euro per i centri di formazion</w:t>
      </w:r>
      <w:r>
        <w:rPr>
          <w:rFonts w:ascii="Arial" w:eastAsia="Arial" w:hAnsi="Arial" w:cs="Arial"/>
          <w:color w:val="000000"/>
        </w:rPr>
        <w:t>e integrata;</w:t>
      </w:r>
    </w:p>
    <w:p w14:paraId="000000D5" w14:textId="77777777" w:rsidR="007D393D" w:rsidRDefault="003C3F90">
      <w:pPr>
        <w:widowControl w:val="0"/>
        <w:numPr>
          <w:ilvl w:val="0"/>
          <w:numId w:val="19"/>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“Servizi ausiliari all’istruzione” (Programma 04.06) con complessivi 1,2 milioni di euro a sostegno delle fasce deboli.</w:t>
      </w:r>
    </w:p>
    <w:p w14:paraId="000000D6" w14:textId="77777777" w:rsidR="007D393D" w:rsidRDefault="003C3F90">
      <w:pPr>
        <w:widowControl w:val="0"/>
        <w:pBdr>
          <w:top w:val="nil"/>
          <w:left w:val="nil"/>
          <w:bottom w:val="nil"/>
          <w:right w:val="nil"/>
          <w:between w:val="nil"/>
        </w:pBdr>
        <w:tabs>
          <w:tab w:val="left" w:pos="284"/>
        </w:tabs>
        <w:spacing w:line="360" w:lineRule="auto"/>
        <w:ind w:left="0" w:right="-284" w:hanging="2"/>
        <w:jc w:val="both"/>
        <w:rPr>
          <w:rFonts w:ascii="Arial" w:eastAsia="Arial" w:hAnsi="Arial" w:cs="Arial"/>
          <w:color w:val="000000"/>
        </w:rPr>
      </w:pPr>
      <w:r>
        <w:rPr>
          <w:rFonts w:ascii="Arial" w:eastAsia="Arial" w:hAnsi="Arial" w:cs="Arial"/>
          <w:color w:val="000000"/>
        </w:rPr>
        <w:t xml:space="preserve">La spesa per </w:t>
      </w:r>
      <w:proofErr w:type="gramStart"/>
      <w:r>
        <w:rPr>
          <w:rFonts w:ascii="Arial" w:eastAsia="Arial" w:hAnsi="Arial" w:cs="Arial"/>
          <w:color w:val="000000"/>
          <w:u w:val="single"/>
        </w:rPr>
        <w:t xml:space="preserve">la  </w:t>
      </w:r>
      <w:r>
        <w:rPr>
          <w:rFonts w:ascii="Arial" w:eastAsia="Arial" w:hAnsi="Arial" w:cs="Arial"/>
          <w:b/>
          <w:color w:val="000000"/>
          <w:u w:val="single"/>
        </w:rPr>
        <w:t>Tutela</w:t>
      </w:r>
      <w:proofErr w:type="gramEnd"/>
      <w:r>
        <w:rPr>
          <w:rFonts w:ascii="Arial" w:eastAsia="Arial" w:hAnsi="Arial" w:cs="Arial"/>
          <w:b/>
          <w:color w:val="000000"/>
          <w:u w:val="single"/>
        </w:rPr>
        <w:t xml:space="preserve"> e Valorizzazione dei Beni e delle Attività Culturali</w:t>
      </w:r>
      <w:r>
        <w:rPr>
          <w:rFonts w:ascii="Arial" w:eastAsia="Arial" w:hAnsi="Arial" w:cs="Arial"/>
          <w:color w:val="000000"/>
        </w:rPr>
        <w:t xml:space="preserve"> dispone complessivamente di uno stanziamento di 4,7 milioni di euro (personale 1,1 milioni), così destinati: </w:t>
      </w:r>
    </w:p>
    <w:p w14:paraId="000000D7" w14:textId="77777777" w:rsidR="007D393D" w:rsidRDefault="003C3F90">
      <w:pPr>
        <w:widowControl w:val="0"/>
        <w:numPr>
          <w:ilvl w:val="0"/>
          <w:numId w:val="19"/>
        </w:numPr>
        <w:pBdr>
          <w:top w:val="nil"/>
          <w:left w:val="nil"/>
          <w:bottom w:val="nil"/>
          <w:right w:val="nil"/>
          <w:between w:val="nil"/>
        </w:pBdr>
        <w:tabs>
          <w:tab w:val="left" w:pos="284"/>
        </w:tabs>
        <w:spacing w:line="360" w:lineRule="auto"/>
        <w:ind w:left="0" w:right="-284" w:hanging="2"/>
        <w:jc w:val="both"/>
        <w:rPr>
          <w:color w:val="000000"/>
        </w:rPr>
      </w:pPr>
      <w:r>
        <w:rPr>
          <w:rFonts w:ascii="Arial" w:eastAsia="Arial" w:hAnsi="Arial" w:cs="Arial"/>
          <w:color w:val="000000"/>
        </w:rPr>
        <w:t>“Attività culturali e interventi diversi nel settore culturale” (Programma 05.02) con 4 milioni di euro;</w:t>
      </w:r>
    </w:p>
    <w:p w14:paraId="000000D8" w14:textId="77777777" w:rsidR="007D393D" w:rsidRDefault="003C3F90">
      <w:pPr>
        <w:widowControl w:val="0"/>
        <w:numPr>
          <w:ilvl w:val="0"/>
          <w:numId w:val="19"/>
        </w:numPr>
        <w:pBdr>
          <w:top w:val="nil"/>
          <w:left w:val="nil"/>
          <w:bottom w:val="nil"/>
          <w:right w:val="nil"/>
          <w:between w:val="nil"/>
        </w:pBdr>
        <w:tabs>
          <w:tab w:val="left" w:pos="284"/>
        </w:tabs>
        <w:spacing w:line="360" w:lineRule="auto"/>
        <w:ind w:left="0" w:right="-284" w:hanging="2"/>
        <w:jc w:val="both"/>
        <w:rPr>
          <w:color w:val="000000"/>
        </w:rPr>
      </w:pPr>
      <w:r>
        <w:rPr>
          <w:rFonts w:ascii="Arial" w:eastAsia="Arial" w:hAnsi="Arial" w:cs="Arial"/>
          <w:color w:val="000000"/>
        </w:rPr>
        <w:t>“Valorizzazione dei beni di interesse st</w:t>
      </w:r>
      <w:r>
        <w:rPr>
          <w:rFonts w:ascii="Arial" w:eastAsia="Arial" w:hAnsi="Arial" w:cs="Arial"/>
          <w:color w:val="000000"/>
        </w:rPr>
        <w:t>orico” (Programma 05.01) con 0,7 milioni di euro.</w:t>
      </w:r>
    </w:p>
    <w:p w14:paraId="000000D9" w14:textId="77777777" w:rsidR="007D393D" w:rsidRDefault="003C3F90">
      <w:pPr>
        <w:widowControl w:val="0"/>
        <w:pBdr>
          <w:top w:val="nil"/>
          <w:left w:val="nil"/>
          <w:bottom w:val="nil"/>
          <w:right w:val="nil"/>
          <w:between w:val="nil"/>
        </w:pBdr>
        <w:tabs>
          <w:tab w:val="left" w:pos="284"/>
        </w:tabs>
        <w:spacing w:line="240" w:lineRule="auto"/>
        <w:ind w:left="0" w:right="-284" w:hanging="2"/>
        <w:jc w:val="both"/>
        <w:rPr>
          <w:rFonts w:ascii="Arial" w:eastAsia="Arial" w:hAnsi="Arial" w:cs="Arial"/>
          <w:color w:val="000000"/>
        </w:rPr>
      </w:pPr>
      <w:r>
        <w:rPr>
          <w:rFonts w:ascii="Arial" w:eastAsia="Arial" w:hAnsi="Arial" w:cs="Arial"/>
          <w:color w:val="000000"/>
        </w:rPr>
        <w:t>I fondi sono interamente discrezionali.</w:t>
      </w:r>
    </w:p>
    <w:p w14:paraId="000000DA" w14:textId="77777777" w:rsidR="007D393D" w:rsidRDefault="007D393D">
      <w:pPr>
        <w:widowControl w:val="0"/>
        <w:pBdr>
          <w:top w:val="nil"/>
          <w:left w:val="nil"/>
          <w:bottom w:val="nil"/>
          <w:right w:val="nil"/>
          <w:between w:val="nil"/>
        </w:pBdr>
        <w:tabs>
          <w:tab w:val="left" w:pos="284"/>
        </w:tabs>
        <w:spacing w:line="360" w:lineRule="auto"/>
        <w:ind w:left="0" w:right="-284" w:hanging="2"/>
        <w:jc w:val="both"/>
        <w:rPr>
          <w:rFonts w:ascii="Arial" w:eastAsia="Arial" w:hAnsi="Arial" w:cs="Arial"/>
          <w:color w:val="000000"/>
        </w:rPr>
      </w:pPr>
    </w:p>
    <w:p w14:paraId="000000DB" w14:textId="77777777" w:rsidR="007D393D" w:rsidRDefault="003C3F90">
      <w:pPr>
        <w:widowControl w:val="0"/>
        <w:pBdr>
          <w:top w:val="nil"/>
          <w:left w:val="nil"/>
          <w:bottom w:val="nil"/>
          <w:right w:val="nil"/>
          <w:between w:val="nil"/>
        </w:pBdr>
        <w:tabs>
          <w:tab w:val="left" w:pos="284"/>
        </w:tabs>
        <w:spacing w:line="360" w:lineRule="auto"/>
        <w:ind w:left="0" w:right="-284" w:hanging="2"/>
        <w:jc w:val="both"/>
        <w:rPr>
          <w:rFonts w:ascii="Arial" w:eastAsia="Arial" w:hAnsi="Arial" w:cs="Arial"/>
          <w:color w:val="000000"/>
        </w:rPr>
      </w:pPr>
      <w:r>
        <w:rPr>
          <w:rFonts w:ascii="Arial" w:eastAsia="Arial" w:hAnsi="Arial" w:cs="Arial"/>
          <w:color w:val="000000"/>
        </w:rPr>
        <w:t xml:space="preserve">Le </w:t>
      </w:r>
      <w:r>
        <w:rPr>
          <w:rFonts w:ascii="Arial" w:eastAsia="Arial" w:hAnsi="Arial" w:cs="Arial"/>
          <w:b/>
          <w:color w:val="000000"/>
          <w:u w:val="single"/>
        </w:rPr>
        <w:t>Politiche Giovanili, Sport e Tempo Libero</w:t>
      </w:r>
      <w:r>
        <w:rPr>
          <w:rFonts w:ascii="Arial" w:eastAsia="Arial" w:hAnsi="Arial" w:cs="Arial"/>
          <w:color w:val="000000"/>
        </w:rPr>
        <w:t xml:space="preserve"> dispongono complessivamente di uno stanziamento di 5,8 milioni di euro (personale 0,4 milioni) interamente </w:t>
      </w:r>
      <w:proofErr w:type="spellStart"/>
      <w:r>
        <w:rPr>
          <w:rFonts w:ascii="Arial" w:eastAsia="Arial" w:hAnsi="Arial" w:cs="Arial"/>
          <w:color w:val="000000"/>
        </w:rPr>
        <w:t>discreazionali</w:t>
      </w:r>
      <w:proofErr w:type="spellEnd"/>
      <w:r>
        <w:rPr>
          <w:rFonts w:ascii="Arial" w:eastAsia="Arial" w:hAnsi="Arial" w:cs="Arial"/>
          <w:color w:val="000000"/>
        </w:rPr>
        <w:t xml:space="preserve">, destinati allo “Sport e tempo libero” (Programma 06.01) per 5,6 milioni di euro. </w:t>
      </w:r>
    </w:p>
    <w:p w14:paraId="000000DC" w14:textId="77777777" w:rsidR="007D393D" w:rsidRDefault="007D393D">
      <w:pPr>
        <w:widowControl w:val="0"/>
        <w:pBdr>
          <w:top w:val="nil"/>
          <w:left w:val="nil"/>
          <w:bottom w:val="nil"/>
          <w:right w:val="nil"/>
          <w:between w:val="nil"/>
        </w:pBdr>
        <w:tabs>
          <w:tab w:val="left" w:pos="284"/>
        </w:tabs>
        <w:spacing w:line="240" w:lineRule="auto"/>
        <w:ind w:left="0" w:right="-285" w:hanging="2"/>
        <w:jc w:val="both"/>
        <w:rPr>
          <w:rFonts w:ascii="Arial" w:eastAsia="Arial" w:hAnsi="Arial" w:cs="Arial"/>
          <w:color w:val="000000"/>
        </w:rPr>
      </w:pPr>
    </w:p>
    <w:p w14:paraId="000000DD" w14:textId="77777777" w:rsidR="007D393D" w:rsidRDefault="003C3F90">
      <w:pPr>
        <w:widowControl w:val="0"/>
        <w:pBdr>
          <w:top w:val="nil"/>
          <w:left w:val="nil"/>
          <w:bottom w:val="nil"/>
          <w:right w:val="nil"/>
          <w:between w:val="nil"/>
        </w:pBdr>
        <w:tabs>
          <w:tab w:val="left" w:pos="284"/>
        </w:tabs>
        <w:spacing w:line="360" w:lineRule="auto"/>
        <w:ind w:left="0" w:right="-284" w:hanging="2"/>
        <w:jc w:val="both"/>
        <w:rPr>
          <w:rFonts w:ascii="Arial" w:eastAsia="Arial" w:hAnsi="Arial" w:cs="Arial"/>
          <w:color w:val="000000"/>
        </w:rPr>
      </w:pPr>
      <w:r>
        <w:rPr>
          <w:rFonts w:ascii="Arial" w:eastAsia="Arial" w:hAnsi="Arial" w:cs="Arial"/>
          <w:color w:val="000000"/>
        </w:rPr>
        <w:t xml:space="preserve">Il </w:t>
      </w:r>
      <w:r>
        <w:rPr>
          <w:rFonts w:ascii="Arial" w:eastAsia="Arial" w:hAnsi="Arial" w:cs="Arial"/>
          <w:b/>
          <w:color w:val="000000"/>
          <w:u w:val="single"/>
        </w:rPr>
        <w:t>Turismo</w:t>
      </w:r>
      <w:r>
        <w:rPr>
          <w:rFonts w:ascii="Arial" w:eastAsia="Arial" w:hAnsi="Arial" w:cs="Arial"/>
          <w:color w:val="000000"/>
        </w:rPr>
        <w:t xml:space="preserve"> dispone complessivamente di 6,4 milion</w:t>
      </w:r>
      <w:r>
        <w:rPr>
          <w:rFonts w:ascii="Arial" w:eastAsia="Arial" w:hAnsi="Arial" w:cs="Arial"/>
          <w:color w:val="000000"/>
        </w:rPr>
        <w:t>i di euro interamente discrezionali (personale 2,7 milioni), così destinati:</w:t>
      </w:r>
    </w:p>
    <w:p w14:paraId="000000DE" w14:textId="77777777" w:rsidR="007D393D" w:rsidRDefault="003C3F90">
      <w:pPr>
        <w:widowControl w:val="0"/>
        <w:numPr>
          <w:ilvl w:val="0"/>
          <w:numId w:val="29"/>
        </w:numPr>
        <w:pBdr>
          <w:top w:val="nil"/>
          <w:left w:val="nil"/>
          <w:bottom w:val="nil"/>
          <w:right w:val="nil"/>
          <w:between w:val="nil"/>
        </w:pBdr>
        <w:tabs>
          <w:tab w:val="left" w:pos="284"/>
        </w:tabs>
        <w:spacing w:line="360" w:lineRule="auto"/>
        <w:ind w:left="0" w:right="-284" w:hanging="2"/>
        <w:jc w:val="both"/>
        <w:rPr>
          <w:color w:val="000000"/>
        </w:rPr>
      </w:pPr>
      <w:r>
        <w:rPr>
          <w:rFonts w:ascii="Arial" w:eastAsia="Arial" w:hAnsi="Arial" w:cs="Arial"/>
          <w:color w:val="000000"/>
        </w:rPr>
        <w:t>“Sviluppo e valorizzazione del turismo” (Programma 07.01) con 5,7 milioni di euro;</w:t>
      </w:r>
    </w:p>
    <w:p w14:paraId="000000DF" w14:textId="77777777" w:rsidR="007D393D" w:rsidRDefault="003C3F90">
      <w:pPr>
        <w:widowControl w:val="0"/>
        <w:numPr>
          <w:ilvl w:val="0"/>
          <w:numId w:val="29"/>
        </w:numPr>
        <w:pBdr>
          <w:top w:val="nil"/>
          <w:left w:val="nil"/>
          <w:bottom w:val="nil"/>
          <w:right w:val="nil"/>
          <w:between w:val="nil"/>
        </w:pBdr>
        <w:tabs>
          <w:tab w:val="left" w:pos="284"/>
        </w:tabs>
        <w:spacing w:line="360" w:lineRule="auto"/>
        <w:ind w:left="0" w:right="-284" w:hanging="2"/>
        <w:jc w:val="both"/>
        <w:rPr>
          <w:color w:val="000000"/>
        </w:rPr>
      </w:pPr>
      <w:r>
        <w:rPr>
          <w:rFonts w:ascii="Arial" w:eastAsia="Arial" w:hAnsi="Arial" w:cs="Arial"/>
          <w:color w:val="000000"/>
        </w:rPr>
        <w:t>“Politica regionale unitaria per il turismo” (Programma 07.02) con 0,7 milioni di euro.</w:t>
      </w:r>
    </w:p>
    <w:p w14:paraId="000000E0" w14:textId="77777777" w:rsidR="007D393D" w:rsidRDefault="003C3F90">
      <w:pPr>
        <w:widowControl w:val="0"/>
        <w:pBdr>
          <w:top w:val="nil"/>
          <w:left w:val="nil"/>
          <w:bottom w:val="nil"/>
          <w:right w:val="nil"/>
          <w:between w:val="nil"/>
        </w:pBdr>
        <w:tabs>
          <w:tab w:val="left" w:pos="284"/>
        </w:tabs>
        <w:spacing w:line="360" w:lineRule="auto"/>
        <w:ind w:left="0" w:right="-284" w:hanging="2"/>
        <w:jc w:val="both"/>
        <w:rPr>
          <w:rFonts w:ascii="Arial" w:eastAsia="Arial" w:hAnsi="Arial" w:cs="Arial"/>
          <w:color w:val="000000"/>
        </w:rPr>
      </w:pPr>
      <w:r>
        <w:rPr>
          <w:rFonts w:ascii="Arial" w:eastAsia="Arial" w:hAnsi="Arial" w:cs="Arial"/>
          <w:color w:val="000000"/>
        </w:rPr>
        <w:t xml:space="preserve">Le politiche </w:t>
      </w:r>
      <w:proofErr w:type="gramStart"/>
      <w:r>
        <w:rPr>
          <w:rFonts w:ascii="Arial" w:eastAsia="Arial" w:hAnsi="Arial" w:cs="Arial"/>
          <w:color w:val="000000"/>
        </w:rPr>
        <w:t xml:space="preserve">di  </w:t>
      </w:r>
      <w:r>
        <w:rPr>
          <w:rFonts w:ascii="Arial" w:eastAsia="Arial" w:hAnsi="Arial" w:cs="Arial"/>
          <w:b/>
          <w:color w:val="000000"/>
          <w:u w:val="single"/>
        </w:rPr>
        <w:t>Assetto</w:t>
      </w:r>
      <w:proofErr w:type="gramEnd"/>
      <w:r>
        <w:rPr>
          <w:rFonts w:ascii="Arial" w:eastAsia="Arial" w:hAnsi="Arial" w:cs="Arial"/>
          <w:b/>
          <w:color w:val="000000"/>
          <w:u w:val="single"/>
        </w:rPr>
        <w:t xml:space="preserve"> del Territorio ed Edilizia Abitativa</w:t>
      </w:r>
      <w:r>
        <w:rPr>
          <w:rFonts w:ascii="Arial" w:eastAsia="Arial" w:hAnsi="Arial" w:cs="Arial"/>
          <w:color w:val="000000"/>
        </w:rPr>
        <w:t xml:space="preserve"> dispongono complessivamente di 25,8 milioni di euro (personale 3,7 milioni), così destinati:</w:t>
      </w:r>
    </w:p>
    <w:p w14:paraId="000000E1" w14:textId="77777777" w:rsidR="007D393D" w:rsidRDefault="003C3F90">
      <w:pPr>
        <w:widowControl w:val="0"/>
        <w:numPr>
          <w:ilvl w:val="0"/>
          <w:numId w:val="30"/>
        </w:numPr>
        <w:pBdr>
          <w:top w:val="nil"/>
          <w:left w:val="nil"/>
          <w:bottom w:val="nil"/>
          <w:right w:val="nil"/>
          <w:between w:val="nil"/>
        </w:pBdr>
        <w:tabs>
          <w:tab w:val="left" w:pos="284"/>
        </w:tabs>
        <w:spacing w:line="360" w:lineRule="auto"/>
        <w:ind w:left="0" w:right="-284" w:hanging="2"/>
        <w:jc w:val="both"/>
        <w:rPr>
          <w:color w:val="000000"/>
        </w:rPr>
      </w:pPr>
      <w:r>
        <w:rPr>
          <w:rFonts w:ascii="Arial" w:eastAsia="Arial" w:hAnsi="Arial" w:cs="Arial"/>
          <w:color w:val="000000"/>
        </w:rPr>
        <w:lastRenderedPageBreak/>
        <w:t>“Edilizia residenziale pubblica e locale e piani di edilizia economico-popolare” (Programma 08.02) co</w:t>
      </w:r>
      <w:r>
        <w:rPr>
          <w:rFonts w:ascii="Arial" w:eastAsia="Arial" w:hAnsi="Arial" w:cs="Arial"/>
          <w:color w:val="000000"/>
        </w:rPr>
        <w:t>n 12,8 milioni di euro, di cui 12,6 milioni di euro in c/capitale;</w:t>
      </w:r>
    </w:p>
    <w:p w14:paraId="000000E2" w14:textId="77777777" w:rsidR="007D393D" w:rsidRDefault="003C3F90">
      <w:pPr>
        <w:widowControl w:val="0"/>
        <w:numPr>
          <w:ilvl w:val="0"/>
          <w:numId w:val="30"/>
        </w:numPr>
        <w:pBdr>
          <w:top w:val="nil"/>
          <w:left w:val="nil"/>
          <w:bottom w:val="nil"/>
          <w:right w:val="nil"/>
          <w:between w:val="nil"/>
        </w:pBdr>
        <w:tabs>
          <w:tab w:val="left" w:pos="284"/>
        </w:tabs>
        <w:spacing w:line="360" w:lineRule="auto"/>
        <w:ind w:left="0" w:right="-284" w:hanging="2"/>
        <w:jc w:val="both"/>
        <w:rPr>
          <w:color w:val="000000"/>
        </w:rPr>
      </w:pPr>
      <w:r>
        <w:rPr>
          <w:rFonts w:ascii="Arial" w:eastAsia="Arial" w:hAnsi="Arial" w:cs="Arial"/>
          <w:color w:val="000000"/>
        </w:rPr>
        <w:t xml:space="preserve"> “Urbanistica e assetto del territorio” (Programma 08.01) con 11 milioni di euro, di cui 7,4 milioni in c/capitale (5,3 milioni finanziati con il ricorso all’indebitamento);</w:t>
      </w:r>
    </w:p>
    <w:p w14:paraId="000000E3" w14:textId="77777777" w:rsidR="007D393D" w:rsidRDefault="003C3F90">
      <w:pPr>
        <w:widowControl w:val="0"/>
        <w:numPr>
          <w:ilvl w:val="0"/>
          <w:numId w:val="30"/>
        </w:numPr>
        <w:pBdr>
          <w:top w:val="nil"/>
          <w:left w:val="nil"/>
          <w:bottom w:val="nil"/>
          <w:right w:val="nil"/>
          <w:between w:val="nil"/>
        </w:pBdr>
        <w:tabs>
          <w:tab w:val="left" w:pos="284"/>
        </w:tabs>
        <w:spacing w:line="360" w:lineRule="auto"/>
        <w:ind w:left="0" w:right="-284" w:hanging="2"/>
        <w:jc w:val="both"/>
        <w:rPr>
          <w:color w:val="000000"/>
        </w:rPr>
      </w:pPr>
      <w:r>
        <w:rPr>
          <w:rFonts w:ascii="Arial" w:eastAsia="Arial" w:hAnsi="Arial" w:cs="Arial"/>
          <w:color w:val="000000"/>
        </w:rPr>
        <w:t xml:space="preserve"> “Politica regionale unitaria per l’assetto del territorio e l’edilizia abitativa” (Programma 08.03) con 2 milioni di euro di cui 1,8 in c/capitale.</w:t>
      </w:r>
    </w:p>
    <w:p w14:paraId="000000E4" w14:textId="77777777" w:rsidR="007D393D" w:rsidRDefault="003C3F90">
      <w:pPr>
        <w:widowControl w:val="0"/>
        <w:pBdr>
          <w:top w:val="nil"/>
          <w:left w:val="nil"/>
          <w:bottom w:val="nil"/>
          <w:right w:val="nil"/>
          <w:between w:val="nil"/>
        </w:pBdr>
        <w:tabs>
          <w:tab w:val="left" w:pos="284"/>
        </w:tabs>
        <w:spacing w:line="360" w:lineRule="auto"/>
        <w:ind w:left="0" w:right="-284" w:hanging="2"/>
        <w:jc w:val="both"/>
        <w:rPr>
          <w:rFonts w:ascii="Arial" w:eastAsia="Arial" w:hAnsi="Arial" w:cs="Arial"/>
          <w:color w:val="000000"/>
        </w:rPr>
      </w:pPr>
      <w:r>
        <w:rPr>
          <w:rFonts w:ascii="Arial" w:eastAsia="Arial" w:hAnsi="Arial" w:cs="Arial"/>
          <w:color w:val="000000"/>
        </w:rPr>
        <w:t>I fondi vincolati ammontano a 13,8 milioni di euro, quelli discrezionali a 12 milioni.</w:t>
      </w:r>
    </w:p>
    <w:p w14:paraId="000000E5" w14:textId="77777777" w:rsidR="007D393D" w:rsidRDefault="007D393D">
      <w:pPr>
        <w:widowControl w:val="0"/>
        <w:pBdr>
          <w:top w:val="nil"/>
          <w:left w:val="nil"/>
          <w:bottom w:val="nil"/>
          <w:right w:val="nil"/>
          <w:between w:val="nil"/>
        </w:pBdr>
        <w:tabs>
          <w:tab w:val="left" w:pos="284"/>
        </w:tabs>
        <w:spacing w:line="240" w:lineRule="auto"/>
        <w:ind w:left="0" w:right="-285" w:hanging="2"/>
        <w:jc w:val="both"/>
        <w:rPr>
          <w:rFonts w:ascii="Arial" w:eastAsia="Arial" w:hAnsi="Arial" w:cs="Arial"/>
          <w:color w:val="000000"/>
        </w:rPr>
      </w:pPr>
    </w:p>
    <w:p w14:paraId="000000E6" w14:textId="77777777" w:rsidR="007D393D" w:rsidRDefault="003C3F90">
      <w:pPr>
        <w:widowControl w:val="0"/>
        <w:pBdr>
          <w:top w:val="nil"/>
          <w:left w:val="nil"/>
          <w:bottom w:val="nil"/>
          <w:right w:val="nil"/>
          <w:between w:val="nil"/>
        </w:pBdr>
        <w:tabs>
          <w:tab w:val="left" w:pos="284"/>
        </w:tabs>
        <w:spacing w:line="360" w:lineRule="auto"/>
        <w:ind w:left="0" w:right="-284" w:hanging="2"/>
        <w:jc w:val="both"/>
        <w:rPr>
          <w:rFonts w:ascii="Arial" w:eastAsia="Arial" w:hAnsi="Arial" w:cs="Arial"/>
          <w:color w:val="000000"/>
        </w:rPr>
      </w:pPr>
      <w:r>
        <w:rPr>
          <w:rFonts w:ascii="Arial" w:eastAsia="Arial" w:hAnsi="Arial" w:cs="Arial"/>
          <w:color w:val="000000"/>
        </w:rPr>
        <w:t xml:space="preserve">Le politiche relative allo </w:t>
      </w:r>
      <w:r>
        <w:rPr>
          <w:rFonts w:ascii="Arial" w:eastAsia="Arial" w:hAnsi="Arial" w:cs="Arial"/>
          <w:b/>
          <w:color w:val="000000"/>
          <w:u w:val="single"/>
        </w:rPr>
        <w:t>Sviluppo Sostenibile e Tutela del Territorio</w:t>
      </w:r>
      <w:r>
        <w:rPr>
          <w:rFonts w:ascii="Arial" w:eastAsia="Arial" w:hAnsi="Arial" w:cs="Arial"/>
          <w:color w:val="000000"/>
          <w:u w:val="single"/>
        </w:rPr>
        <w:t xml:space="preserve"> </w:t>
      </w:r>
      <w:r>
        <w:rPr>
          <w:rFonts w:ascii="Arial" w:eastAsia="Arial" w:hAnsi="Arial" w:cs="Arial"/>
          <w:b/>
          <w:color w:val="000000"/>
          <w:u w:val="single"/>
        </w:rPr>
        <w:t>e dell’Ambiente</w:t>
      </w:r>
      <w:r>
        <w:rPr>
          <w:rFonts w:ascii="Arial" w:eastAsia="Arial" w:hAnsi="Arial" w:cs="Arial"/>
          <w:color w:val="000000"/>
        </w:rPr>
        <w:t xml:space="preserve"> dispongono complessivamente di uno stanziamento di 49,7 milioni di euro (personale 7,8 milioni), così destinati:</w:t>
      </w:r>
    </w:p>
    <w:p w14:paraId="000000E7" w14:textId="77777777" w:rsidR="007D393D" w:rsidRDefault="003C3F90">
      <w:pPr>
        <w:widowControl w:val="0"/>
        <w:numPr>
          <w:ilvl w:val="0"/>
          <w:numId w:val="20"/>
        </w:numPr>
        <w:pBdr>
          <w:top w:val="nil"/>
          <w:left w:val="nil"/>
          <w:bottom w:val="nil"/>
          <w:right w:val="nil"/>
          <w:between w:val="nil"/>
        </w:pBdr>
        <w:tabs>
          <w:tab w:val="left" w:pos="284"/>
        </w:tabs>
        <w:spacing w:after="200" w:line="360" w:lineRule="auto"/>
        <w:ind w:left="0" w:right="-284" w:hanging="2"/>
        <w:jc w:val="both"/>
        <w:rPr>
          <w:color w:val="000000"/>
        </w:rPr>
      </w:pPr>
      <w:r>
        <w:rPr>
          <w:rFonts w:ascii="Arial" w:eastAsia="Arial" w:hAnsi="Arial" w:cs="Arial"/>
          <w:color w:val="000000"/>
        </w:rPr>
        <w:t>“Politica regionale unitaria per lo sviluppo sostenibil</w:t>
      </w:r>
      <w:r>
        <w:rPr>
          <w:rFonts w:ascii="Arial" w:eastAsia="Arial" w:hAnsi="Arial" w:cs="Arial"/>
          <w:color w:val="000000"/>
        </w:rPr>
        <w:t>e e la tutela del territorio e l’ambiente” (Programma 09.09) con 18 milioni di euro, di cui 17,4 milioni di euro in c/capitale;</w:t>
      </w:r>
    </w:p>
    <w:p w14:paraId="000000E8" w14:textId="77777777" w:rsidR="007D393D" w:rsidRDefault="003C3F90">
      <w:pPr>
        <w:widowControl w:val="0"/>
        <w:numPr>
          <w:ilvl w:val="0"/>
          <w:numId w:val="20"/>
        </w:numPr>
        <w:pBdr>
          <w:top w:val="nil"/>
          <w:left w:val="nil"/>
          <w:bottom w:val="nil"/>
          <w:right w:val="nil"/>
          <w:between w:val="nil"/>
        </w:pBdr>
        <w:tabs>
          <w:tab w:val="left" w:pos="284"/>
        </w:tabs>
        <w:spacing w:after="200" w:line="360" w:lineRule="auto"/>
        <w:ind w:left="0" w:right="-284" w:hanging="2"/>
        <w:jc w:val="both"/>
        <w:rPr>
          <w:color w:val="000000"/>
        </w:rPr>
      </w:pPr>
      <w:r>
        <w:rPr>
          <w:rFonts w:ascii="Arial" w:eastAsia="Arial" w:hAnsi="Arial" w:cs="Arial"/>
          <w:color w:val="000000"/>
        </w:rPr>
        <w:t>“Difesa del suolo” (Programma 09.01) con 14,6 milioni di euro, di cui 7,2 milioni di euro in c/capitale e 0,5 milioni per rimbor</w:t>
      </w:r>
      <w:r>
        <w:rPr>
          <w:rFonts w:ascii="Arial" w:eastAsia="Arial" w:hAnsi="Arial" w:cs="Arial"/>
          <w:color w:val="000000"/>
        </w:rPr>
        <w:t>so prestiti;</w:t>
      </w:r>
    </w:p>
    <w:p w14:paraId="000000E9" w14:textId="77777777" w:rsidR="007D393D" w:rsidRDefault="003C3F90">
      <w:pPr>
        <w:widowControl w:val="0"/>
        <w:numPr>
          <w:ilvl w:val="0"/>
          <w:numId w:val="20"/>
        </w:numPr>
        <w:pBdr>
          <w:top w:val="nil"/>
          <w:left w:val="nil"/>
          <w:bottom w:val="nil"/>
          <w:right w:val="nil"/>
          <w:between w:val="nil"/>
        </w:pBdr>
        <w:tabs>
          <w:tab w:val="left" w:pos="284"/>
        </w:tabs>
        <w:spacing w:after="200" w:line="360" w:lineRule="auto"/>
        <w:ind w:left="0" w:right="-284" w:hanging="2"/>
        <w:jc w:val="both"/>
        <w:rPr>
          <w:color w:val="000000"/>
        </w:rPr>
      </w:pPr>
      <w:r>
        <w:rPr>
          <w:rFonts w:ascii="Arial" w:eastAsia="Arial" w:hAnsi="Arial" w:cs="Arial"/>
          <w:color w:val="000000"/>
        </w:rPr>
        <w:t>“Aree protette, parchi naturali, protezione naturalistica e forestazione” (Programma 09.05) con 7,2 milioni di euro, di cui 1 milione di euro per incremento di attività finanziarie;</w:t>
      </w:r>
    </w:p>
    <w:p w14:paraId="000000EA" w14:textId="77777777" w:rsidR="007D393D" w:rsidRDefault="003C3F90">
      <w:pPr>
        <w:widowControl w:val="0"/>
        <w:numPr>
          <w:ilvl w:val="0"/>
          <w:numId w:val="20"/>
        </w:numPr>
        <w:pBdr>
          <w:top w:val="nil"/>
          <w:left w:val="nil"/>
          <w:bottom w:val="nil"/>
          <w:right w:val="nil"/>
          <w:between w:val="nil"/>
        </w:pBdr>
        <w:tabs>
          <w:tab w:val="left" w:pos="284"/>
        </w:tabs>
        <w:spacing w:after="200" w:line="360" w:lineRule="auto"/>
        <w:ind w:left="0" w:right="-284" w:hanging="2"/>
        <w:jc w:val="both"/>
        <w:rPr>
          <w:color w:val="000000"/>
        </w:rPr>
      </w:pPr>
      <w:r>
        <w:rPr>
          <w:rFonts w:ascii="Arial" w:eastAsia="Arial" w:hAnsi="Arial" w:cs="Arial"/>
          <w:color w:val="000000"/>
        </w:rPr>
        <w:t>“Tutela, valorizzazione e recupero ambientale” (Programma 09.02) con 4,3 milioni di euro, di cui 3,1 milioni in c/capitale;</w:t>
      </w:r>
    </w:p>
    <w:p w14:paraId="000000EB" w14:textId="77777777" w:rsidR="007D393D" w:rsidRDefault="003C3F90">
      <w:pPr>
        <w:widowControl w:val="0"/>
        <w:numPr>
          <w:ilvl w:val="0"/>
          <w:numId w:val="20"/>
        </w:numPr>
        <w:pBdr>
          <w:top w:val="nil"/>
          <w:left w:val="nil"/>
          <w:bottom w:val="nil"/>
          <w:right w:val="nil"/>
          <w:between w:val="nil"/>
        </w:pBdr>
        <w:tabs>
          <w:tab w:val="left" w:pos="284"/>
        </w:tabs>
        <w:spacing w:after="200" w:line="360" w:lineRule="auto"/>
        <w:ind w:left="0" w:right="-284" w:hanging="2"/>
        <w:jc w:val="both"/>
        <w:rPr>
          <w:color w:val="000000"/>
        </w:rPr>
      </w:pPr>
      <w:r>
        <w:rPr>
          <w:rFonts w:ascii="Arial" w:eastAsia="Arial" w:hAnsi="Arial" w:cs="Arial"/>
          <w:color w:val="000000"/>
        </w:rPr>
        <w:t>“Rifiuti” (Programma 09.03) con 0,9 milioni di euro, di cui 0,7 milioni di euro in c/capitale;</w:t>
      </w:r>
    </w:p>
    <w:p w14:paraId="000000EC" w14:textId="77777777" w:rsidR="007D393D" w:rsidRDefault="003C3F90">
      <w:pPr>
        <w:widowControl w:val="0"/>
        <w:numPr>
          <w:ilvl w:val="0"/>
          <w:numId w:val="20"/>
        </w:numPr>
        <w:pBdr>
          <w:top w:val="nil"/>
          <w:left w:val="nil"/>
          <w:bottom w:val="nil"/>
          <w:right w:val="nil"/>
          <w:between w:val="nil"/>
        </w:pBdr>
        <w:tabs>
          <w:tab w:val="left" w:pos="284"/>
        </w:tabs>
        <w:spacing w:after="200" w:line="360" w:lineRule="auto"/>
        <w:ind w:left="0" w:right="-284" w:hanging="2"/>
        <w:jc w:val="both"/>
        <w:rPr>
          <w:color w:val="000000"/>
        </w:rPr>
      </w:pPr>
      <w:r>
        <w:rPr>
          <w:rFonts w:ascii="Arial" w:eastAsia="Arial" w:hAnsi="Arial" w:cs="Arial"/>
          <w:color w:val="000000"/>
        </w:rPr>
        <w:t>“Qualità dell’aria e riduzione dell’i</w:t>
      </w:r>
      <w:r>
        <w:rPr>
          <w:rFonts w:ascii="Arial" w:eastAsia="Arial" w:hAnsi="Arial" w:cs="Arial"/>
          <w:color w:val="000000"/>
        </w:rPr>
        <w:t>nquinamento” (Programma 09.08) con 2,9 milioni di euro, di cui 2,7 milioni in c/capitale;</w:t>
      </w:r>
    </w:p>
    <w:p w14:paraId="000000ED" w14:textId="77777777" w:rsidR="007D393D" w:rsidRDefault="003C3F90">
      <w:pPr>
        <w:widowControl w:val="0"/>
        <w:numPr>
          <w:ilvl w:val="0"/>
          <w:numId w:val="20"/>
        </w:numPr>
        <w:pBdr>
          <w:top w:val="nil"/>
          <w:left w:val="nil"/>
          <w:bottom w:val="nil"/>
          <w:right w:val="nil"/>
          <w:between w:val="nil"/>
        </w:pBdr>
        <w:tabs>
          <w:tab w:val="left" w:pos="284"/>
        </w:tabs>
        <w:spacing w:after="200" w:line="360" w:lineRule="auto"/>
        <w:ind w:left="0" w:right="-284" w:hanging="2"/>
        <w:jc w:val="both"/>
        <w:rPr>
          <w:color w:val="000000"/>
        </w:rPr>
      </w:pPr>
      <w:r>
        <w:rPr>
          <w:rFonts w:ascii="Arial" w:eastAsia="Arial" w:hAnsi="Arial" w:cs="Arial"/>
          <w:color w:val="000000"/>
        </w:rPr>
        <w:t>“Servizio idrico integrato” (Programma 09.04) con 1,1 milioni di euro di cui 0,5 milioni in c/capitale;</w:t>
      </w:r>
    </w:p>
    <w:p w14:paraId="000000EE" w14:textId="77777777" w:rsidR="007D393D" w:rsidRDefault="003C3F90">
      <w:pPr>
        <w:widowControl w:val="0"/>
        <w:numPr>
          <w:ilvl w:val="0"/>
          <w:numId w:val="20"/>
        </w:numPr>
        <w:pBdr>
          <w:top w:val="nil"/>
          <w:left w:val="nil"/>
          <w:bottom w:val="nil"/>
          <w:right w:val="nil"/>
          <w:between w:val="nil"/>
        </w:pBdr>
        <w:tabs>
          <w:tab w:val="left" w:pos="284"/>
        </w:tabs>
        <w:spacing w:after="200" w:line="360" w:lineRule="auto"/>
        <w:ind w:left="0" w:right="-284" w:hanging="2"/>
        <w:jc w:val="both"/>
        <w:rPr>
          <w:color w:val="000000"/>
        </w:rPr>
      </w:pPr>
      <w:r>
        <w:rPr>
          <w:rFonts w:ascii="Arial" w:eastAsia="Arial" w:hAnsi="Arial" w:cs="Arial"/>
          <w:color w:val="000000"/>
        </w:rPr>
        <w:t>“Tutela e valorizzazione delle risorse idriche” (Programma 09.</w:t>
      </w:r>
      <w:r>
        <w:rPr>
          <w:rFonts w:ascii="Arial" w:eastAsia="Arial" w:hAnsi="Arial" w:cs="Arial"/>
          <w:color w:val="000000"/>
        </w:rPr>
        <w:t>06) con 0,8 milioni di euro.</w:t>
      </w:r>
    </w:p>
    <w:p w14:paraId="000000EF" w14:textId="77777777" w:rsidR="007D393D" w:rsidRDefault="003C3F90">
      <w:pPr>
        <w:widowControl w:val="0"/>
        <w:pBdr>
          <w:top w:val="nil"/>
          <w:left w:val="nil"/>
          <w:bottom w:val="nil"/>
          <w:right w:val="nil"/>
          <w:between w:val="nil"/>
        </w:pBdr>
        <w:tabs>
          <w:tab w:val="left" w:pos="284"/>
        </w:tabs>
        <w:spacing w:line="360" w:lineRule="auto"/>
        <w:ind w:left="0" w:right="-284" w:hanging="2"/>
        <w:jc w:val="both"/>
        <w:rPr>
          <w:rFonts w:ascii="Arial" w:eastAsia="Arial" w:hAnsi="Arial" w:cs="Arial"/>
          <w:color w:val="000000"/>
        </w:rPr>
      </w:pPr>
      <w:r>
        <w:rPr>
          <w:rFonts w:ascii="Arial" w:eastAsia="Arial" w:hAnsi="Arial" w:cs="Arial"/>
          <w:color w:val="000000"/>
        </w:rPr>
        <w:t>I fondi vincolati ammontano a 33,3 milioni di euro, quelli discrezionali a 16,4 milioni.</w:t>
      </w:r>
    </w:p>
    <w:p w14:paraId="000000F0" w14:textId="77777777" w:rsidR="007D393D" w:rsidRDefault="007D393D">
      <w:pPr>
        <w:widowControl w:val="0"/>
        <w:pBdr>
          <w:top w:val="nil"/>
          <w:left w:val="nil"/>
          <w:bottom w:val="nil"/>
          <w:right w:val="nil"/>
          <w:between w:val="nil"/>
        </w:pBdr>
        <w:tabs>
          <w:tab w:val="left" w:pos="284"/>
        </w:tabs>
        <w:spacing w:line="360" w:lineRule="auto"/>
        <w:ind w:left="0" w:right="-284" w:hanging="2"/>
        <w:jc w:val="both"/>
        <w:rPr>
          <w:rFonts w:ascii="Arial" w:eastAsia="Arial" w:hAnsi="Arial" w:cs="Arial"/>
          <w:color w:val="000000"/>
        </w:rPr>
      </w:pPr>
    </w:p>
    <w:p w14:paraId="000000F1" w14:textId="77777777" w:rsidR="007D393D" w:rsidRDefault="003C3F90">
      <w:pPr>
        <w:widowControl w:val="0"/>
        <w:pBdr>
          <w:top w:val="nil"/>
          <w:left w:val="nil"/>
          <w:bottom w:val="nil"/>
          <w:right w:val="nil"/>
          <w:between w:val="nil"/>
        </w:pBdr>
        <w:spacing w:line="360" w:lineRule="auto"/>
        <w:ind w:left="0" w:right="-284" w:hanging="2"/>
        <w:jc w:val="both"/>
        <w:rPr>
          <w:rFonts w:ascii="Arial" w:eastAsia="Arial" w:hAnsi="Arial" w:cs="Arial"/>
          <w:color w:val="000000"/>
        </w:rPr>
      </w:pPr>
      <w:r>
        <w:rPr>
          <w:rFonts w:ascii="Arial" w:eastAsia="Arial" w:hAnsi="Arial" w:cs="Arial"/>
          <w:color w:val="000000"/>
        </w:rPr>
        <w:t xml:space="preserve">La spesa regionale per i </w:t>
      </w:r>
      <w:r>
        <w:rPr>
          <w:rFonts w:ascii="Arial" w:eastAsia="Arial" w:hAnsi="Arial" w:cs="Arial"/>
          <w:b/>
          <w:color w:val="000000"/>
          <w:u w:val="single"/>
        </w:rPr>
        <w:t>Trasporti e Diritto alla Mobilità</w:t>
      </w:r>
      <w:r>
        <w:rPr>
          <w:rFonts w:ascii="Arial" w:eastAsia="Arial" w:hAnsi="Arial" w:cs="Arial"/>
          <w:color w:val="000000"/>
        </w:rPr>
        <w:t xml:space="preserve"> è finanziata per un complessivo ammontare di 290,4 milioni di euro di cui 231 milioni di euro vincolati </w:t>
      </w:r>
      <w:proofErr w:type="gramStart"/>
      <w:r>
        <w:rPr>
          <w:rFonts w:ascii="Arial" w:eastAsia="Arial" w:hAnsi="Arial" w:cs="Arial"/>
          <w:color w:val="000000"/>
        </w:rPr>
        <w:t>e  59</w:t>
      </w:r>
      <w:proofErr w:type="gramEnd"/>
      <w:r>
        <w:rPr>
          <w:rFonts w:ascii="Arial" w:eastAsia="Arial" w:hAnsi="Arial" w:cs="Arial"/>
          <w:color w:val="000000"/>
        </w:rPr>
        <w:t>,4 milioni discrezionali  (personale 1,7 milioni), così destinati:</w:t>
      </w:r>
    </w:p>
    <w:p w14:paraId="000000F2" w14:textId="77777777" w:rsidR="007D393D" w:rsidRDefault="003C3F90">
      <w:pPr>
        <w:widowControl w:val="0"/>
        <w:numPr>
          <w:ilvl w:val="0"/>
          <w:numId w:val="21"/>
        </w:numPr>
        <w:pBdr>
          <w:top w:val="nil"/>
          <w:left w:val="nil"/>
          <w:bottom w:val="nil"/>
          <w:right w:val="nil"/>
          <w:between w:val="nil"/>
        </w:pBdr>
        <w:tabs>
          <w:tab w:val="left" w:pos="284"/>
        </w:tabs>
        <w:spacing w:line="360" w:lineRule="auto"/>
        <w:ind w:left="0" w:right="-284" w:hanging="2"/>
        <w:jc w:val="both"/>
        <w:rPr>
          <w:color w:val="000000"/>
        </w:rPr>
      </w:pPr>
      <w:r>
        <w:rPr>
          <w:rFonts w:ascii="Arial" w:eastAsia="Arial" w:hAnsi="Arial" w:cs="Arial"/>
          <w:color w:val="000000"/>
        </w:rPr>
        <w:t>“Trasporto pubblico locale” (Programma 10.02) con 140,2 milioni di euro, di cui</w:t>
      </w:r>
      <w:r>
        <w:rPr>
          <w:rFonts w:ascii="Arial" w:eastAsia="Arial" w:hAnsi="Arial" w:cs="Arial"/>
          <w:color w:val="000000"/>
        </w:rPr>
        <w:t xml:space="preserve"> 3 milioni in </w:t>
      </w:r>
      <w:r>
        <w:rPr>
          <w:rFonts w:ascii="Arial" w:eastAsia="Arial" w:hAnsi="Arial" w:cs="Arial"/>
          <w:color w:val="000000"/>
        </w:rPr>
        <w:lastRenderedPageBreak/>
        <w:t>c/capitale;</w:t>
      </w:r>
    </w:p>
    <w:p w14:paraId="000000F3" w14:textId="77777777" w:rsidR="007D393D" w:rsidRDefault="003C3F90">
      <w:pPr>
        <w:widowControl w:val="0"/>
        <w:numPr>
          <w:ilvl w:val="0"/>
          <w:numId w:val="21"/>
        </w:numPr>
        <w:pBdr>
          <w:top w:val="nil"/>
          <w:left w:val="nil"/>
          <w:bottom w:val="nil"/>
          <w:right w:val="nil"/>
          <w:between w:val="nil"/>
        </w:pBdr>
        <w:tabs>
          <w:tab w:val="left" w:pos="284"/>
        </w:tabs>
        <w:spacing w:line="360" w:lineRule="auto"/>
        <w:ind w:left="0" w:right="-284" w:hanging="2"/>
        <w:jc w:val="both"/>
        <w:rPr>
          <w:color w:val="000000"/>
        </w:rPr>
      </w:pPr>
      <w:r>
        <w:rPr>
          <w:rFonts w:ascii="Arial" w:eastAsia="Arial" w:hAnsi="Arial" w:cs="Arial"/>
          <w:color w:val="000000"/>
        </w:rPr>
        <w:t>“Trasporto ferroviario” (Programma 10.01) con 127,7 milioni di euro, di cui 28,2 milioni di euro in c/capitale;</w:t>
      </w:r>
    </w:p>
    <w:p w14:paraId="000000F4" w14:textId="77777777" w:rsidR="007D393D" w:rsidRDefault="003C3F90">
      <w:pPr>
        <w:widowControl w:val="0"/>
        <w:numPr>
          <w:ilvl w:val="0"/>
          <w:numId w:val="21"/>
        </w:numPr>
        <w:pBdr>
          <w:top w:val="nil"/>
          <w:left w:val="nil"/>
          <w:bottom w:val="nil"/>
          <w:right w:val="nil"/>
          <w:between w:val="nil"/>
        </w:pBdr>
        <w:tabs>
          <w:tab w:val="left" w:pos="284"/>
        </w:tabs>
        <w:spacing w:line="360" w:lineRule="auto"/>
        <w:ind w:left="0" w:right="-284" w:hanging="2"/>
        <w:jc w:val="both"/>
        <w:rPr>
          <w:color w:val="000000"/>
        </w:rPr>
      </w:pPr>
      <w:r>
        <w:rPr>
          <w:rFonts w:ascii="Arial" w:eastAsia="Arial" w:hAnsi="Arial" w:cs="Arial"/>
          <w:color w:val="000000"/>
        </w:rPr>
        <w:t>“Viabilità e Infrastrutture Stradali” (Programma 10.05) con 21,7 milioni di euro, di cui 21,5 milioni in c/capitale;</w:t>
      </w:r>
    </w:p>
    <w:p w14:paraId="000000F5" w14:textId="77777777" w:rsidR="007D393D" w:rsidRDefault="003C3F90">
      <w:pPr>
        <w:widowControl w:val="0"/>
        <w:numPr>
          <w:ilvl w:val="0"/>
          <w:numId w:val="21"/>
        </w:numPr>
        <w:pBdr>
          <w:top w:val="nil"/>
          <w:left w:val="nil"/>
          <w:bottom w:val="nil"/>
          <w:right w:val="nil"/>
          <w:between w:val="nil"/>
        </w:pBdr>
        <w:tabs>
          <w:tab w:val="left" w:pos="284"/>
        </w:tabs>
        <w:spacing w:line="360" w:lineRule="auto"/>
        <w:ind w:left="0" w:right="-284" w:hanging="2"/>
        <w:jc w:val="both"/>
        <w:rPr>
          <w:color w:val="000000"/>
        </w:rPr>
      </w:pPr>
      <w:r>
        <w:rPr>
          <w:rFonts w:ascii="Arial" w:eastAsia="Arial" w:hAnsi="Arial" w:cs="Arial"/>
          <w:color w:val="000000"/>
        </w:rPr>
        <w:t>“</w:t>
      </w:r>
      <w:r>
        <w:rPr>
          <w:rFonts w:ascii="Arial" w:eastAsia="Arial" w:hAnsi="Arial" w:cs="Arial"/>
          <w:color w:val="000000"/>
        </w:rPr>
        <w:t>Altre modalità di trasporto” (Programma 10.04) con 0,4 milioni di euro;</w:t>
      </w:r>
    </w:p>
    <w:p w14:paraId="000000F6" w14:textId="77777777" w:rsidR="007D393D" w:rsidRDefault="003C3F90">
      <w:pPr>
        <w:widowControl w:val="0"/>
        <w:numPr>
          <w:ilvl w:val="0"/>
          <w:numId w:val="21"/>
        </w:numPr>
        <w:pBdr>
          <w:top w:val="nil"/>
          <w:left w:val="nil"/>
          <w:bottom w:val="nil"/>
          <w:right w:val="nil"/>
          <w:between w:val="nil"/>
        </w:pBdr>
        <w:tabs>
          <w:tab w:val="left" w:pos="284"/>
        </w:tabs>
        <w:spacing w:line="360" w:lineRule="auto"/>
        <w:ind w:left="0" w:right="-284" w:hanging="2"/>
        <w:jc w:val="both"/>
        <w:rPr>
          <w:color w:val="000000"/>
        </w:rPr>
      </w:pPr>
      <w:r>
        <w:rPr>
          <w:rFonts w:ascii="Arial" w:eastAsia="Arial" w:hAnsi="Arial" w:cs="Arial"/>
          <w:color w:val="000000"/>
        </w:rPr>
        <w:t>“Politica regionale unitaria per i trasporti e il diritto alla mobilità” (Programma 10.06) con 0,2 milioni di euro;</w:t>
      </w:r>
    </w:p>
    <w:p w14:paraId="000000F7" w14:textId="77777777" w:rsidR="007D393D" w:rsidRDefault="003C3F90">
      <w:pPr>
        <w:widowControl w:val="0"/>
        <w:numPr>
          <w:ilvl w:val="0"/>
          <w:numId w:val="21"/>
        </w:numPr>
        <w:pBdr>
          <w:top w:val="nil"/>
          <w:left w:val="nil"/>
          <w:bottom w:val="nil"/>
          <w:right w:val="nil"/>
          <w:between w:val="nil"/>
        </w:pBdr>
        <w:tabs>
          <w:tab w:val="left" w:pos="284"/>
        </w:tabs>
        <w:spacing w:line="360" w:lineRule="auto"/>
        <w:ind w:left="0" w:right="-284" w:hanging="2"/>
        <w:jc w:val="both"/>
        <w:rPr>
          <w:color w:val="000000"/>
        </w:rPr>
      </w:pPr>
      <w:r>
        <w:rPr>
          <w:rFonts w:ascii="Arial" w:eastAsia="Arial" w:hAnsi="Arial" w:cs="Arial"/>
          <w:color w:val="000000"/>
        </w:rPr>
        <w:t>“Trasporto per vie d’acqua” (Programma 10.03) con 0,1 milioni di eur</w:t>
      </w:r>
      <w:r>
        <w:rPr>
          <w:rFonts w:ascii="Arial" w:eastAsia="Arial" w:hAnsi="Arial" w:cs="Arial"/>
          <w:color w:val="000000"/>
        </w:rPr>
        <w:t>o.</w:t>
      </w:r>
    </w:p>
    <w:p w14:paraId="000000F8" w14:textId="77777777" w:rsidR="007D393D" w:rsidRDefault="007D393D">
      <w:pPr>
        <w:widowControl w:val="0"/>
        <w:pBdr>
          <w:top w:val="nil"/>
          <w:left w:val="nil"/>
          <w:bottom w:val="nil"/>
          <w:right w:val="nil"/>
          <w:between w:val="nil"/>
        </w:pBdr>
        <w:tabs>
          <w:tab w:val="left" w:pos="284"/>
        </w:tabs>
        <w:spacing w:line="240" w:lineRule="auto"/>
        <w:ind w:left="0" w:right="-284" w:hanging="2"/>
        <w:jc w:val="both"/>
        <w:rPr>
          <w:rFonts w:ascii="Arial" w:eastAsia="Arial" w:hAnsi="Arial" w:cs="Arial"/>
          <w:color w:val="000000"/>
        </w:rPr>
      </w:pPr>
    </w:p>
    <w:p w14:paraId="000000F9" w14:textId="77777777" w:rsidR="007D393D" w:rsidRDefault="003C3F90">
      <w:pPr>
        <w:widowControl w:val="0"/>
        <w:pBdr>
          <w:top w:val="nil"/>
          <w:left w:val="nil"/>
          <w:bottom w:val="nil"/>
          <w:right w:val="nil"/>
          <w:between w:val="nil"/>
        </w:pBdr>
        <w:spacing w:line="360" w:lineRule="auto"/>
        <w:ind w:left="0" w:right="-284" w:hanging="2"/>
        <w:jc w:val="both"/>
        <w:rPr>
          <w:rFonts w:ascii="Arial" w:eastAsia="Arial" w:hAnsi="Arial" w:cs="Arial"/>
          <w:color w:val="000000"/>
        </w:rPr>
      </w:pPr>
      <w:r>
        <w:rPr>
          <w:rFonts w:ascii="Arial" w:eastAsia="Arial" w:hAnsi="Arial" w:cs="Arial"/>
          <w:color w:val="000000"/>
        </w:rPr>
        <w:t xml:space="preserve">La spesa per il </w:t>
      </w:r>
      <w:r>
        <w:rPr>
          <w:rFonts w:ascii="Arial" w:eastAsia="Arial" w:hAnsi="Arial" w:cs="Arial"/>
          <w:b/>
          <w:color w:val="000000"/>
          <w:u w:val="single"/>
        </w:rPr>
        <w:t>Soccorso Civile</w:t>
      </w:r>
      <w:r>
        <w:rPr>
          <w:rFonts w:ascii="Arial" w:eastAsia="Arial" w:hAnsi="Arial" w:cs="Arial"/>
          <w:color w:val="000000"/>
        </w:rPr>
        <w:t xml:space="preserve"> è finanziata per un complessivo ammontare di 12,9 milioni di euro (personale 4,8 milioni), di cui 2,9 milioni di euro </w:t>
      </w:r>
      <w:proofErr w:type="gramStart"/>
      <w:r>
        <w:rPr>
          <w:rFonts w:ascii="Arial" w:eastAsia="Arial" w:hAnsi="Arial" w:cs="Arial"/>
          <w:color w:val="000000"/>
        </w:rPr>
        <w:t>vincolati,  così</w:t>
      </w:r>
      <w:proofErr w:type="gramEnd"/>
      <w:r>
        <w:rPr>
          <w:rFonts w:ascii="Arial" w:eastAsia="Arial" w:hAnsi="Arial" w:cs="Arial"/>
          <w:color w:val="000000"/>
        </w:rPr>
        <w:t xml:space="preserve"> destinati in particolare a:</w:t>
      </w:r>
    </w:p>
    <w:p w14:paraId="000000FA" w14:textId="77777777" w:rsidR="007D393D" w:rsidRDefault="003C3F90">
      <w:pPr>
        <w:widowControl w:val="0"/>
        <w:numPr>
          <w:ilvl w:val="0"/>
          <w:numId w:val="8"/>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 xml:space="preserve">“Sistema di protezione civile” (Programma 11.01) con 7,7 milioni di euro, di cui 0,7 milioni di euro in c/capitale, e 3,1 milioni di euro per attività di protezione civile, ivi compreso il sistema </w:t>
      </w:r>
      <w:proofErr w:type="spellStart"/>
      <w:r>
        <w:rPr>
          <w:rFonts w:ascii="Arial" w:eastAsia="Arial" w:hAnsi="Arial" w:cs="Arial"/>
          <w:color w:val="000000"/>
        </w:rPr>
        <w:t>meteoidrologico</w:t>
      </w:r>
      <w:proofErr w:type="spellEnd"/>
      <w:r>
        <w:rPr>
          <w:rFonts w:ascii="Arial" w:eastAsia="Arial" w:hAnsi="Arial" w:cs="Arial"/>
          <w:color w:val="000000"/>
        </w:rPr>
        <w:t>;</w:t>
      </w:r>
    </w:p>
    <w:p w14:paraId="000000FB" w14:textId="77777777" w:rsidR="007D393D" w:rsidRDefault="003C3F90">
      <w:pPr>
        <w:widowControl w:val="0"/>
        <w:numPr>
          <w:ilvl w:val="0"/>
          <w:numId w:val="8"/>
        </w:numPr>
        <w:pBdr>
          <w:top w:val="nil"/>
          <w:left w:val="nil"/>
          <w:bottom w:val="nil"/>
          <w:right w:val="nil"/>
          <w:between w:val="nil"/>
        </w:pBdr>
        <w:tabs>
          <w:tab w:val="left" w:pos="284"/>
        </w:tabs>
        <w:spacing w:line="360" w:lineRule="auto"/>
        <w:ind w:left="0" w:right="-284" w:hanging="2"/>
        <w:jc w:val="both"/>
        <w:rPr>
          <w:color w:val="000000"/>
        </w:rPr>
      </w:pPr>
      <w:r>
        <w:rPr>
          <w:rFonts w:ascii="Arial" w:eastAsia="Arial" w:hAnsi="Arial" w:cs="Arial"/>
          <w:color w:val="000000"/>
        </w:rPr>
        <w:t>“Interventi a seguito di calamità naturali” (Programma 11.02) con 5,1 milioni di euro, di cui 4,6 milioni in c/capitale.</w:t>
      </w:r>
    </w:p>
    <w:p w14:paraId="000000FC" w14:textId="77777777" w:rsidR="007D393D" w:rsidRDefault="003C3F90">
      <w:pPr>
        <w:widowControl w:val="0"/>
        <w:pBdr>
          <w:top w:val="nil"/>
          <w:left w:val="nil"/>
          <w:bottom w:val="nil"/>
          <w:right w:val="nil"/>
          <w:between w:val="nil"/>
        </w:pBdr>
        <w:spacing w:line="360" w:lineRule="auto"/>
        <w:ind w:left="0" w:right="-285" w:hanging="2"/>
        <w:jc w:val="both"/>
        <w:rPr>
          <w:rFonts w:ascii="Arial" w:eastAsia="Arial" w:hAnsi="Arial" w:cs="Arial"/>
          <w:color w:val="000000"/>
        </w:rPr>
      </w:pPr>
      <w:r>
        <w:rPr>
          <w:rFonts w:ascii="Arial" w:eastAsia="Arial" w:hAnsi="Arial" w:cs="Arial"/>
          <w:color w:val="000000"/>
        </w:rPr>
        <w:t xml:space="preserve">Le politiche per i </w:t>
      </w:r>
      <w:r>
        <w:rPr>
          <w:rFonts w:ascii="Arial" w:eastAsia="Arial" w:hAnsi="Arial" w:cs="Arial"/>
          <w:b/>
          <w:color w:val="000000"/>
          <w:u w:val="single"/>
        </w:rPr>
        <w:t>Diritti Sociali, Politiche Sociali e Famiglia</w:t>
      </w:r>
      <w:r>
        <w:rPr>
          <w:rFonts w:ascii="Arial" w:eastAsia="Arial" w:hAnsi="Arial" w:cs="Arial"/>
          <w:color w:val="000000"/>
        </w:rPr>
        <w:t xml:space="preserve"> sono finanziate per un complessivo ammontare di 86,6 milioni di euro (</w:t>
      </w:r>
      <w:r>
        <w:rPr>
          <w:rFonts w:ascii="Arial" w:eastAsia="Arial" w:hAnsi="Arial" w:cs="Arial"/>
          <w:color w:val="000000"/>
        </w:rPr>
        <w:t>personale 1 milione), di cui a 48,9 milioni vincolati, destinati in particolare a:</w:t>
      </w:r>
    </w:p>
    <w:p w14:paraId="000000FD" w14:textId="77777777" w:rsidR="007D393D" w:rsidRDefault="003C3F90">
      <w:pPr>
        <w:widowControl w:val="0"/>
        <w:numPr>
          <w:ilvl w:val="0"/>
          <w:numId w:val="24"/>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“Interventi per la disabilità” (Programma 12.02) con 37,8 milioni di euro di cui 0,3 milioni di euro in c/capitale;</w:t>
      </w:r>
    </w:p>
    <w:p w14:paraId="000000FE" w14:textId="77777777" w:rsidR="007D393D" w:rsidRDefault="003C3F90">
      <w:pPr>
        <w:widowControl w:val="0"/>
        <w:numPr>
          <w:ilvl w:val="0"/>
          <w:numId w:val="24"/>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“Programmazione e governo della rete dei servizi sociosan</w:t>
      </w:r>
      <w:r>
        <w:rPr>
          <w:rFonts w:ascii="Arial" w:eastAsia="Arial" w:hAnsi="Arial" w:cs="Arial"/>
          <w:color w:val="000000"/>
        </w:rPr>
        <w:t>itari e sociali” (Programma 12.07) con 27,7 milioni di euro;</w:t>
      </w:r>
    </w:p>
    <w:p w14:paraId="000000FF" w14:textId="77777777" w:rsidR="007D393D" w:rsidRDefault="003C3F90">
      <w:pPr>
        <w:widowControl w:val="0"/>
        <w:numPr>
          <w:ilvl w:val="0"/>
          <w:numId w:val="24"/>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“Interventi per il diritto alla casa” (Programma 12.06) con 8 milioni di euro;</w:t>
      </w:r>
    </w:p>
    <w:p w14:paraId="00000100" w14:textId="77777777" w:rsidR="007D393D" w:rsidRDefault="003C3F90">
      <w:pPr>
        <w:widowControl w:val="0"/>
        <w:numPr>
          <w:ilvl w:val="0"/>
          <w:numId w:val="24"/>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“Interventi per i soggetti a rischio di esclusione sociale” (Programma 12.04) con 5,8 milioni di euro;</w:t>
      </w:r>
    </w:p>
    <w:p w14:paraId="00000101" w14:textId="77777777" w:rsidR="007D393D" w:rsidRDefault="003C3F90">
      <w:pPr>
        <w:widowControl w:val="0"/>
        <w:numPr>
          <w:ilvl w:val="0"/>
          <w:numId w:val="24"/>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“Cooperazione e associazionismo” (Programma 12.08) con 4,7 milioni di euro;</w:t>
      </w:r>
    </w:p>
    <w:p w14:paraId="00000102" w14:textId="77777777" w:rsidR="007D393D" w:rsidRDefault="003C3F90">
      <w:pPr>
        <w:widowControl w:val="0"/>
        <w:numPr>
          <w:ilvl w:val="0"/>
          <w:numId w:val="24"/>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“Interventi per le famiglie” (Programma 12.05) con 1,6 milioni di euro;</w:t>
      </w:r>
    </w:p>
    <w:p w14:paraId="00000103" w14:textId="77777777" w:rsidR="007D393D" w:rsidRDefault="003C3F90">
      <w:pPr>
        <w:widowControl w:val="0"/>
        <w:numPr>
          <w:ilvl w:val="0"/>
          <w:numId w:val="24"/>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“Interventi per l’infanzia e i minori e per asili nido” (Programma 12.01) con 1 milione di euro.</w:t>
      </w:r>
    </w:p>
    <w:p w14:paraId="00000104" w14:textId="77777777" w:rsidR="007D393D" w:rsidRDefault="003C3F90">
      <w:pPr>
        <w:widowControl w:val="0"/>
        <w:pBdr>
          <w:top w:val="nil"/>
          <w:left w:val="nil"/>
          <w:bottom w:val="nil"/>
          <w:right w:val="nil"/>
          <w:between w:val="nil"/>
        </w:pBdr>
        <w:spacing w:line="360" w:lineRule="auto"/>
        <w:ind w:left="0" w:right="-284" w:hanging="2"/>
        <w:jc w:val="both"/>
        <w:rPr>
          <w:rFonts w:ascii="Arial" w:eastAsia="Arial" w:hAnsi="Arial" w:cs="Arial"/>
          <w:color w:val="000000"/>
        </w:rPr>
      </w:pPr>
      <w:r>
        <w:rPr>
          <w:rFonts w:ascii="Arial" w:eastAsia="Arial" w:hAnsi="Arial" w:cs="Arial"/>
          <w:color w:val="000000"/>
        </w:rPr>
        <w:t>I fondi dis</w:t>
      </w:r>
      <w:r>
        <w:rPr>
          <w:rFonts w:ascii="Arial" w:eastAsia="Arial" w:hAnsi="Arial" w:cs="Arial"/>
          <w:color w:val="000000"/>
        </w:rPr>
        <w:t xml:space="preserve">crezionali ammontanti </w:t>
      </w:r>
      <w:proofErr w:type="gramStart"/>
      <w:r>
        <w:rPr>
          <w:rFonts w:ascii="Arial" w:eastAsia="Arial" w:hAnsi="Arial" w:cs="Arial"/>
          <w:color w:val="000000"/>
        </w:rPr>
        <w:t>a  37</w:t>
      </w:r>
      <w:proofErr w:type="gramEnd"/>
      <w:r>
        <w:rPr>
          <w:rFonts w:ascii="Arial" w:eastAsia="Arial" w:hAnsi="Arial" w:cs="Arial"/>
          <w:color w:val="000000"/>
        </w:rPr>
        <w:t>,7 milioni sono destinati principalmente per:</w:t>
      </w:r>
    </w:p>
    <w:p w14:paraId="00000105" w14:textId="77777777" w:rsidR="007D393D" w:rsidRDefault="003C3F90">
      <w:pPr>
        <w:widowControl w:val="0"/>
        <w:numPr>
          <w:ilvl w:val="0"/>
          <w:numId w:val="16"/>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“Interventi per la disabilità” (Programma 12.02) con 15,5 milioni di euro per le persone con gravi disabilità;</w:t>
      </w:r>
    </w:p>
    <w:p w14:paraId="00000106" w14:textId="77777777" w:rsidR="007D393D" w:rsidRDefault="003C3F90">
      <w:pPr>
        <w:widowControl w:val="0"/>
        <w:numPr>
          <w:ilvl w:val="0"/>
          <w:numId w:val="16"/>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“Programmazione e governo della rete dei servizi sociosanitari e sociali</w:t>
      </w:r>
      <w:r>
        <w:rPr>
          <w:rFonts w:ascii="Arial" w:eastAsia="Arial" w:hAnsi="Arial" w:cs="Arial"/>
          <w:color w:val="000000"/>
        </w:rPr>
        <w:t>” (Programma 12.07) con 13,9 milioni di euro quale quota regionale per i servizi sociali.</w:t>
      </w:r>
    </w:p>
    <w:p w14:paraId="00000107" w14:textId="77777777" w:rsidR="007D393D" w:rsidRDefault="007D393D">
      <w:pPr>
        <w:widowControl w:val="0"/>
        <w:pBdr>
          <w:top w:val="nil"/>
          <w:left w:val="nil"/>
          <w:bottom w:val="nil"/>
          <w:right w:val="nil"/>
          <w:between w:val="nil"/>
        </w:pBdr>
        <w:spacing w:line="240" w:lineRule="auto"/>
        <w:ind w:left="0" w:right="-285" w:hanging="2"/>
        <w:jc w:val="both"/>
        <w:rPr>
          <w:rFonts w:ascii="Arial" w:eastAsia="Arial" w:hAnsi="Arial" w:cs="Arial"/>
          <w:color w:val="000000"/>
        </w:rPr>
      </w:pPr>
    </w:p>
    <w:p w14:paraId="00000108" w14:textId="77777777" w:rsidR="007D393D" w:rsidRDefault="003C3F90">
      <w:pPr>
        <w:widowControl w:val="0"/>
        <w:pBdr>
          <w:top w:val="nil"/>
          <w:left w:val="nil"/>
          <w:bottom w:val="nil"/>
          <w:right w:val="nil"/>
          <w:between w:val="nil"/>
        </w:pBdr>
        <w:spacing w:line="360" w:lineRule="auto"/>
        <w:ind w:left="0" w:right="-285" w:hanging="2"/>
        <w:jc w:val="both"/>
        <w:rPr>
          <w:rFonts w:ascii="Arial" w:eastAsia="Arial" w:hAnsi="Arial" w:cs="Arial"/>
          <w:color w:val="000000"/>
        </w:rPr>
      </w:pPr>
      <w:r>
        <w:rPr>
          <w:rFonts w:ascii="Arial" w:eastAsia="Arial" w:hAnsi="Arial" w:cs="Arial"/>
          <w:color w:val="000000"/>
        </w:rPr>
        <w:t xml:space="preserve">La spesa per la </w:t>
      </w:r>
      <w:r>
        <w:rPr>
          <w:rFonts w:ascii="Arial" w:eastAsia="Arial" w:hAnsi="Arial" w:cs="Arial"/>
          <w:b/>
          <w:color w:val="000000"/>
          <w:u w:val="single"/>
        </w:rPr>
        <w:t>Tutela della Salute</w:t>
      </w:r>
      <w:r>
        <w:rPr>
          <w:rFonts w:ascii="Arial" w:eastAsia="Arial" w:hAnsi="Arial" w:cs="Arial"/>
          <w:color w:val="000000"/>
        </w:rPr>
        <w:t xml:space="preserve"> è finanziata per un complessivo ammontare di 3,55 miliardi di euro dei quali 3,48 miliardi vincolati (personale 3,1 milioni), destinati in particolare: </w:t>
      </w:r>
    </w:p>
    <w:p w14:paraId="00000109" w14:textId="77777777" w:rsidR="007D393D" w:rsidRDefault="003C3F90">
      <w:pPr>
        <w:widowControl w:val="0"/>
        <w:numPr>
          <w:ilvl w:val="0"/>
          <w:numId w:val="17"/>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“Servizio sanitario regionale – finanziamento ordinario corrente per la garanzia dei LEA” (Programma 1</w:t>
      </w:r>
      <w:r>
        <w:rPr>
          <w:rFonts w:ascii="Arial" w:eastAsia="Arial" w:hAnsi="Arial" w:cs="Arial"/>
          <w:color w:val="000000"/>
        </w:rPr>
        <w:t>3.01) con 3,38 miliardi di euro;</w:t>
      </w:r>
    </w:p>
    <w:p w14:paraId="0000010A" w14:textId="77777777" w:rsidR="007D393D" w:rsidRDefault="003C3F90">
      <w:pPr>
        <w:widowControl w:val="0"/>
        <w:numPr>
          <w:ilvl w:val="0"/>
          <w:numId w:val="17"/>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“Servizio sanitario regionale – investimenti sanitari” (Programma 13.05) con 92,7 milioni di euro in c/capitale;</w:t>
      </w:r>
    </w:p>
    <w:p w14:paraId="0000010B" w14:textId="77777777" w:rsidR="007D393D" w:rsidRDefault="003C3F90">
      <w:pPr>
        <w:widowControl w:val="0"/>
        <w:numPr>
          <w:ilvl w:val="0"/>
          <w:numId w:val="17"/>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“Servizio sanitario regionale – ripiano di disavanzi sanitari relativi ad esercizi pregressi” (Programma 13.04</w:t>
      </w:r>
      <w:r>
        <w:rPr>
          <w:rFonts w:ascii="Arial" w:eastAsia="Arial" w:hAnsi="Arial" w:cs="Arial"/>
          <w:color w:val="000000"/>
        </w:rPr>
        <w:t>) con 77 milioni di euro in c/capitale finanziati con fondi regionali;</w:t>
      </w:r>
    </w:p>
    <w:p w14:paraId="0000010C" w14:textId="77777777" w:rsidR="007D393D" w:rsidRDefault="003C3F90">
      <w:pPr>
        <w:widowControl w:val="0"/>
        <w:numPr>
          <w:ilvl w:val="0"/>
          <w:numId w:val="17"/>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 xml:space="preserve"> “Ulteriori spese in materia sanitaria” (Programma 13.07) con 4,4 milioni di euro;</w:t>
      </w:r>
    </w:p>
    <w:p w14:paraId="0000010D" w14:textId="77777777" w:rsidR="007D393D" w:rsidRDefault="003C3F90">
      <w:pPr>
        <w:widowControl w:val="0"/>
        <w:numPr>
          <w:ilvl w:val="0"/>
          <w:numId w:val="17"/>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“Politica regionale unitaria per la tutela della salute” (Programma 13.08) con 1 milione di euro.</w:t>
      </w:r>
    </w:p>
    <w:p w14:paraId="0000010E" w14:textId="77777777" w:rsidR="007D393D" w:rsidRDefault="007D393D">
      <w:pPr>
        <w:widowControl w:val="0"/>
        <w:pBdr>
          <w:top w:val="nil"/>
          <w:left w:val="nil"/>
          <w:bottom w:val="nil"/>
          <w:right w:val="nil"/>
          <w:between w:val="nil"/>
        </w:pBdr>
        <w:spacing w:line="240" w:lineRule="auto"/>
        <w:ind w:left="0" w:right="-285" w:hanging="2"/>
        <w:jc w:val="both"/>
        <w:rPr>
          <w:rFonts w:ascii="Arial" w:eastAsia="Arial" w:hAnsi="Arial" w:cs="Arial"/>
          <w:color w:val="000000"/>
        </w:rPr>
      </w:pPr>
    </w:p>
    <w:p w14:paraId="0000010F" w14:textId="77777777" w:rsidR="007D393D" w:rsidRDefault="003C3F90">
      <w:pPr>
        <w:widowControl w:val="0"/>
        <w:pBdr>
          <w:top w:val="nil"/>
          <w:left w:val="nil"/>
          <w:bottom w:val="nil"/>
          <w:right w:val="nil"/>
          <w:between w:val="nil"/>
        </w:pBdr>
        <w:spacing w:line="360" w:lineRule="auto"/>
        <w:ind w:left="0" w:right="-285" w:hanging="2"/>
        <w:jc w:val="both"/>
        <w:rPr>
          <w:rFonts w:ascii="Arial" w:eastAsia="Arial" w:hAnsi="Arial" w:cs="Arial"/>
          <w:color w:val="000000"/>
        </w:rPr>
      </w:pPr>
      <w:r>
        <w:rPr>
          <w:rFonts w:ascii="Arial" w:eastAsia="Arial" w:hAnsi="Arial" w:cs="Arial"/>
          <w:color w:val="000000"/>
        </w:rPr>
        <w:t xml:space="preserve">La politica di </w:t>
      </w:r>
      <w:r>
        <w:rPr>
          <w:rFonts w:ascii="Arial" w:eastAsia="Arial" w:hAnsi="Arial" w:cs="Arial"/>
          <w:b/>
          <w:color w:val="000000"/>
          <w:u w:val="single"/>
        </w:rPr>
        <w:t>Sviluppo Economico e Competitività</w:t>
      </w:r>
      <w:r>
        <w:rPr>
          <w:rFonts w:ascii="Arial" w:eastAsia="Arial" w:hAnsi="Arial" w:cs="Arial"/>
          <w:color w:val="000000"/>
        </w:rPr>
        <w:t xml:space="preserve"> è finanziata per un complessivo ammontare di 113,6 milioni di euro (personale 2,6 milioni), così destinati:</w:t>
      </w:r>
    </w:p>
    <w:p w14:paraId="00000110" w14:textId="77777777" w:rsidR="007D393D" w:rsidRDefault="003C3F90">
      <w:pPr>
        <w:widowControl w:val="0"/>
        <w:numPr>
          <w:ilvl w:val="0"/>
          <w:numId w:val="11"/>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“Politica regionale unitaria per lo sviluppo economico e la competitività” (Programma 14.05) con 5</w:t>
      </w:r>
      <w:r>
        <w:rPr>
          <w:rFonts w:ascii="Arial" w:eastAsia="Arial" w:hAnsi="Arial" w:cs="Arial"/>
          <w:color w:val="000000"/>
        </w:rPr>
        <w:t>2,8 milioni di euro, di cui 48,3 milioni in c/capitale;</w:t>
      </w:r>
    </w:p>
    <w:p w14:paraId="00000111" w14:textId="77777777" w:rsidR="007D393D" w:rsidRDefault="003C3F90">
      <w:pPr>
        <w:widowControl w:val="0"/>
        <w:numPr>
          <w:ilvl w:val="0"/>
          <w:numId w:val="11"/>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“Ricerca e innovazione” (Programma 14.03) con 40 milioni in c/capitale;</w:t>
      </w:r>
    </w:p>
    <w:p w14:paraId="00000112" w14:textId="77777777" w:rsidR="007D393D" w:rsidRDefault="003C3F90">
      <w:pPr>
        <w:widowControl w:val="0"/>
        <w:numPr>
          <w:ilvl w:val="0"/>
          <w:numId w:val="11"/>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“Industria e PMI e artigianato” (Programma 14.01) con 19 milioni di euro, di cui 6,5 milioni di euro in c/capitale;</w:t>
      </w:r>
    </w:p>
    <w:p w14:paraId="00000113" w14:textId="77777777" w:rsidR="007D393D" w:rsidRDefault="003C3F90">
      <w:pPr>
        <w:widowControl w:val="0"/>
        <w:numPr>
          <w:ilvl w:val="0"/>
          <w:numId w:val="11"/>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“Commercio –</w:t>
      </w:r>
      <w:r>
        <w:rPr>
          <w:rFonts w:ascii="Arial" w:eastAsia="Arial" w:hAnsi="Arial" w:cs="Arial"/>
          <w:color w:val="000000"/>
        </w:rPr>
        <w:t xml:space="preserve"> reti distributive – tutela dei consumatori” (Programma 14.02) con 1,9 milioni di euro, di cui 0,3 milioni di euro in c/capitale.</w:t>
      </w:r>
    </w:p>
    <w:p w14:paraId="00000114" w14:textId="77777777" w:rsidR="007D393D" w:rsidRDefault="003C3F90">
      <w:pPr>
        <w:widowControl w:val="0"/>
        <w:pBdr>
          <w:top w:val="nil"/>
          <w:left w:val="nil"/>
          <w:bottom w:val="nil"/>
          <w:right w:val="nil"/>
          <w:between w:val="nil"/>
        </w:pBdr>
        <w:spacing w:line="360" w:lineRule="auto"/>
        <w:ind w:left="0" w:right="-284" w:hanging="2"/>
        <w:jc w:val="both"/>
        <w:rPr>
          <w:rFonts w:ascii="Arial" w:eastAsia="Arial" w:hAnsi="Arial" w:cs="Arial"/>
          <w:color w:val="000000"/>
        </w:rPr>
      </w:pPr>
      <w:r>
        <w:rPr>
          <w:rFonts w:ascii="Arial" w:eastAsia="Arial" w:hAnsi="Arial" w:cs="Arial"/>
          <w:color w:val="000000"/>
        </w:rPr>
        <w:t>I fondi vincolati ammontano a 104,1 milioni di euro, quelli discrezionali a 9,5 milioni.</w:t>
      </w:r>
    </w:p>
    <w:p w14:paraId="00000115" w14:textId="77777777" w:rsidR="007D393D" w:rsidRDefault="007D393D">
      <w:pPr>
        <w:widowControl w:val="0"/>
        <w:pBdr>
          <w:top w:val="nil"/>
          <w:left w:val="nil"/>
          <w:bottom w:val="nil"/>
          <w:right w:val="nil"/>
          <w:between w:val="nil"/>
        </w:pBdr>
        <w:spacing w:line="240" w:lineRule="auto"/>
        <w:ind w:left="0" w:right="-285" w:hanging="2"/>
        <w:jc w:val="both"/>
        <w:rPr>
          <w:rFonts w:ascii="Arial" w:eastAsia="Arial" w:hAnsi="Arial" w:cs="Arial"/>
          <w:color w:val="000000"/>
        </w:rPr>
      </w:pPr>
    </w:p>
    <w:p w14:paraId="00000116" w14:textId="77777777" w:rsidR="007D393D" w:rsidRDefault="003C3F90">
      <w:pPr>
        <w:widowControl w:val="0"/>
        <w:pBdr>
          <w:top w:val="nil"/>
          <w:left w:val="nil"/>
          <w:bottom w:val="nil"/>
          <w:right w:val="nil"/>
          <w:between w:val="nil"/>
        </w:pBdr>
        <w:spacing w:line="360" w:lineRule="auto"/>
        <w:ind w:left="0" w:right="-285" w:hanging="2"/>
        <w:jc w:val="both"/>
        <w:rPr>
          <w:rFonts w:ascii="Arial" w:eastAsia="Arial" w:hAnsi="Arial" w:cs="Arial"/>
          <w:color w:val="000000"/>
        </w:rPr>
      </w:pPr>
      <w:r>
        <w:rPr>
          <w:rFonts w:ascii="Arial" w:eastAsia="Arial" w:hAnsi="Arial" w:cs="Arial"/>
          <w:color w:val="000000"/>
        </w:rPr>
        <w:t xml:space="preserve">La spesa per le </w:t>
      </w:r>
      <w:r>
        <w:rPr>
          <w:rFonts w:ascii="Arial" w:eastAsia="Arial" w:hAnsi="Arial" w:cs="Arial"/>
          <w:b/>
          <w:color w:val="000000"/>
          <w:u w:val="single"/>
        </w:rPr>
        <w:t>Politiche per il Lavoro e la Formazione Professionale</w:t>
      </w:r>
      <w:r>
        <w:rPr>
          <w:rFonts w:ascii="Arial" w:eastAsia="Arial" w:hAnsi="Arial" w:cs="Arial"/>
          <w:color w:val="000000"/>
        </w:rPr>
        <w:t xml:space="preserve"> è finanziata per un complessivo ammontare di 98,7 milioni di euro (personale 9,6 milioni), così destinati:</w:t>
      </w:r>
    </w:p>
    <w:p w14:paraId="00000117" w14:textId="77777777" w:rsidR="007D393D" w:rsidRDefault="003C3F90">
      <w:pPr>
        <w:widowControl w:val="0"/>
        <w:numPr>
          <w:ilvl w:val="0"/>
          <w:numId w:val="12"/>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 xml:space="preserve">“Politica regionale unitaria per il lavoro e la formazione professionale” (Programma 15.04) con 78,4 milioni di euro; </w:t>
      </w:r>
    </w:p>
    <w:p w14:paraId="00000118" w14:textId="77777777" w:rsidR="007D393D" w:rsidRDefault="003C3F90">
      <w:pPr>
        <w:widowControl w:val="0"/>
        <w:numPr>
          <w:ilvl w:val="0"/>
          <w:numId w:val="12"/>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“Servizi per lo sviluppo del mercato del lavoro” (Programma 15.01) con 17,2 milioni di euro;</w:t>
      </w:r>
    </w:p>
    <w:p w14:paraId="00000119" w14:textId="77777777" w:rsidR="007D393D" w:rsidRDefault="003C3F90">
      <w:pPr>
        <w:widowControl w:val="0"/>
        <w:numPr>
          <w:ilvl w:val="0"/>
          <w:numId w:val="12"/>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“Formazione professionale” (Programma 15.02)</w:t>
      </w:r>
      <w:r>
        <w:rPr>
          <w:rFonts w:ascii="Arial" w:eastAsia="Arial" w:hAnsi="Arial" w:cs="Arial"/>
          <w:color w:val="000000"/>
        </w:rPr>
        <w:t xml:space="preserve"> con 1,9 milioni di euro;</w:t>
      </w:r>
    </w:p>
    <w:p w14:paraId="0000011A" w14:textId="77777777" w:rsidR="007D393D" w:rsidRDefault="003C3F90">
      <w:pPr>
        <w:widowControl w:val="0"/>
        <w:numPr>
          <w:ilvl w:val="0"/>
          <w:numId w:val="12"/>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“Sostegno all’occupazione” (Programma 15.03) con 1,3 milioni di euro.</w:t>
      </w:r>
    </w:p>
    <w:p w14:paraId="0000011B" w14:textId="77777777" w:rsidR="007D393D" w:rsidRDefault="003C3F90">
      <w:pPr>
        <w:widowControl w:val="0"/>
        <w:pBdr>
          <w:top w:val="nil"/>
          <w:left w:val="nil"/>
          <w:bottom w:val="nil"/>
          <w:right w:val="nil"/>
          <w:between w:val="nil"/>
        </w:pBdr>
        <w:spacing w:line="360" w:lineRule="auto"/>
        <w:ind w:left="0" w:right="-284" w:hanging="2"/>
        <w:jc w:val="both"/>
        <w:rPr>
          <w:rFonts w:ascii="Arial" w:eastAsia="Arial" w:hAnsi="Arial" w:cs="Arial"/>
          <w:color w:val="000000"/>
        </w:rPr>
      </w:pPr>
      <w:r>
        <w:rPr>
          <w:rFonts w:ascii="Arial" w:eastAsia="Arial" w:hAnsi="Arial" w:cs="Arial"/>
          <w:color w:val="000000"/>
        </w:rPr>
        <w:t>I fondi vincolati ammontano a 68,9 milioni di euro, quelli discrezionali a 29,8 milioni.</w:t>
      </w:r>
    </w:p>
    <w:p w14:paraId="0000011C" w14:textId="77777777" w:rsidR="007D393D" w:rsidRDefault="007D393D">
      <w:pPr>
        <w:widowControl w:val="0"/>
        <w:pBdr>
          <w:top w:val="nil"/>
          <w:left w:val="nil"/>
          <w:bottom w:val="nil"/>
          <w:right w:val="nil"/>
          <w:between w:val="nil"/>
        </w:pBdr>
        <w:tabs>
          <w:tab w:val="left" w:pos="284"/>
        </w:tabs>
        <w:spacing w:line="240" w:lineRule="auto"/>
        <w:ind w:left="0" w:right="-285" w:hanging="2"/>
        <w:jc w:val="both"/>
        <w:rPr>
          <w:rFonts w:ascii="Arial" w:eastAsia="Arial" w:hAnsi="Arial" w:cs="Arial"/>
          <w:color w:val="000000"/>
        </w:rPr>
      </w:pPr>
    </w:p>
    <w:p w14:paraId="0000011D" w14:textId="77777777" w:rsidR="007D393D" w:rsidRDefault="003C3F90">
      <w:pPr>
        <w:widowControl w:val="0"/>
        <w:pBdr>
          <w:top w:val="nil"/>
          <w:left w:val="nil"/>
          <w:bottom w:val="nil"/>
          <w:right w:val="nil"/>
          <w:between w:val="nil"/>
        </w:pBdr>
        <w:spacing w:line="360" w:lineRule="auto"/>
        <w:ind w:left="0" w:right="-285" w:hanging="2"/>
        <w:jc w:val="both"/>
        <w:rPr>
          <w:rFonts w:ascii="Arial" w:eastAsia="Arial" w:hAnsi="Arial" w:cs="Arial"/>
          <w:color w:val="000000"/>
        </w:rPr>
      </w:pPr>
      <w:r>
        <w:rPr>
          <w:rFonts w:ascii="Arial" w:eastAsia="Arial" w:hAnsi="Arial" w:cs="Arial"/>
          <w:color w:val="000000"/>
        </w:rPr>
        <w:t xml:space="preserve">La spesa per le </w:t>
      </w:r>
      <w:r>
        <w:rPr>
          <w:rFonts w:ascii="Arial" w:eastAsia="Arial" w:hAnsi="Arial" w:cs="Arial"/>
          <w:b/>
          <w:color w:val="000000"/>
          <w:u w:val="single"/>
        </w:rPr>
        <w:t>Politiche Agroalimentari e Pesca</w:t>
      </w:r>
      <w:r>
        <w:rPr>
          <w:rFonts w:ascii="Arial" w:eastAsia="Arial" w:hAnsi="Arial" w:cs="Arial"/>
          <w:color w:val="000000"/>
        </w:rPr>
        <w:t xml:space="preserve"> è finanziata per un complessivo ammontare di 23,3 milioni di euro (personale 7,7 milioni), così destinati:</w:t>
      </w:r>
    </w:p>
    <w:p w14:paraId="0000011E" w14:textId="77777777" w:rsidR="007D393D" w:rsidRDefault="003C3F90">
      <w:pPr>
        <w:widowControl w:val="0"/>
        <w:numPr>
          <w:ilvl w:val="0"/>
          <w:numId w:val="14"/>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 xml:space="preserve">“Politica regionale unitaria per l’agricoltura, i sistemi agroalimentari, la caccia e la pesca” </w:t>
      </w:r>
      <w:r>
        <w:rPr>
          <w:rFonts w:ascii="Arial" w:eastAsia="Arial" w:hAnsi="Arial" w:cs="Arial"/>
          <w:color w:val="000000"/>
        </w:rPr>
        <w:lastRenderedPageBreak/>
        <w:t>(Programma 16.03) con 16,3 milioni di euro, di cui 1</w:t>
      </w:r>
      <w:r>
        <w:rPr>
          <w:rFonts w:ascii="Arial" w:eastAsia="Arial" w:hAnsi="Arial" w:cs="Arial"/>
          <w:color w:val="000000"/>
        </w:rPr>
        <w:t xml:space="preserve">0,2 milioni in c/capitale; </w:t>
      </w:r>
    </w:p>
    <w:p w14:paraId="0000011F" w14:textId="77777777" w:rsidR="007D393D" w:rsidRDefault="003C3F90">
      <w:pPr>
        <w:widowControl w:val="0"/>
        <w:numPr>
          <w:ilvl w:val="0"/>
          <w:numId w:val="14"/>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“Sviluppo del settore agricolo e del sistema agroalimentare” (Programma 16.01) con 4,1 milioni di euro;</w:t>
      </w:r>
    </w:p>
    <w:p w14:paraId="00000120" w14:textId="77777777" w:rsidR="007D393D" w:rsidRDefault="003C3F90">
      <w:pPr>
        <w:widowControl w:val="0"/>
        <w:numPr>
          <w:ilvl w:val="0"/>
          <w:numId w:val="14"/>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“Caccia e pesca” (Programma 16.02) con 2,9 milioni di euro.</w:t>
      </w:r>
    </w:p>
    <w:p w14:paraId="00000121" w14:textId="77777777" w:rsidR="007D393D" w:rsidRDefault="003C3F90">
      <w:pPr>
        <w:widowControl w:val="0"/>
        <w:pBdr>
          <w:top w:val="nil"/>
          <w:left w:val="nil"/>
          <w:bottom w:val="nil"/>
          <w:right w:val="nil"/>
          <w:between w:val="nil"/>
        </w:pBdr>
        <w:spacing w:line="360" w:lineRule="auto"/>
        <w:ind w:left="0" w:right="-284" w:hanging="2"/>
        <w:jc w:val="both"/>
        <w:rPr>
          <w:rFonts w:ascii="Arial" w:eastAsia="Arial" w:hAnsi="Arial" w:cs="Arial"/>
          <w:color w:val="000000"/>
        </w:rPr>
      </w:pPr>
      <w:r>
        <w:rPr>
          <w:rFonts w:ascii="Arial" w:eastAsia="Arial" w:hAnsi="Arial" w:cs="Arial"/>
          <w:color w:val="000000"/>
        </w:rPr>
        <w:t>I fondi vincolati ammontano a 6,1 milioni di euro, quelli discre</w:t>
      </w:r>
      <w:r>
        <w:rPr>
          <w:rFonts w:ascii="Arial" w:eastAsia="Arial" w:hAnsi="Arial" w:cs="Arial"/>
          <w:color w:val="000000"/>
        </w:rPr>
        <w:t>zionali a 17,2 milioni.</w:t>
      </w:r>
    </w:p>
    <w:p w14:paraId="00000122" w14:textId="77777777" w:rsidR="007D393D" w:rsidRDefault="007D393D">
      <w:pPr>
        <w:widowControl w:val="0"/>
        <w:pBdr>
          <w:top w:val="nil"/>
          <w:left w:val="nil"/>
          <w:bottom w:val="nil"/>
          <w:right w:val="nil"/>
          <w:between w:val="nil"/>
        </w:pBdr>
        <w:spacing w:line="360" w:lineRule="auto"/>
        <w:ind w:left="0" w:right="-284" w:hanging="2"/>
        <w:jc w:val="both"/>
        <w:rPr>
          <w:rFonts w:ascii="Arial" w:eastAsia="Arial" w:hAnsi="Arial" w:cs="Arial"/>
          <w:color w:val="000000"/>
        </w:rPr>
      </w:pPr>
    </w:p>
    <w:p w14:paraId="00000123" w14:textId="77777777" w:rsidR="007D393D" w:rsidRDefault="003C3F90">
      <w:pPr>
        <w:widowControl w:val="0"/>
        <w:pBdr>
          <w:top w:val="nil"/>
          <w:left w:val="nil"/>
          <w:bottom w:val="nil"/>
          <w:right w:val="nil"/>
          <w:between w:val="nil"/>
        </w:pBdr>
        <w:spacing w:line="360" w:lineRule="auto"/>
        <w:ind w:left="0" w:right="-285" w:hanging="2"/>
        <w:jc w:val="both"/>
        <w:rPr>
          <w:rFonts w:ascii="Arial" w:eastAsia="Arial" w:hAnsi="Arial" w:cs="Arial"/>
          <w:color w:val="000000"/>
        </w:rPr>
      </w:pPr>
      <w:r>
        <w:rPr>
          <w:rFonts w:ascii="Arial" w:eastAsia="Arial" w:hAnsi="Arial" w:cs="Arial"/>
          <w:color w:val="000000"/>
        </w:rPr>
        <w:t xml:space="preserve">La spesa per </w:t>
      </w:r>
      <w:r>
        <w:rPr>
          <w:rFonts w:ascii="Arial" w:eastAsia="Arial" w:hAnsi="Arial" w:cs="Arial"/>
          <w:b/>
          <w:color w:val="000000"/>
          <w:u w:val="single"/>
        </w:rPr>
        <w:t>Energia e Diversificazione delle Fonti Energetiche</w:t>
      </w:r>
      <w:r>
        <w:rPr>
          <w:rFonts w:ascii="Arial" w:eastAsia="Arial" w:hAnsi="Arial" w:cs="Arial"/>
          <w:color w:val="000000"/>
        </w:rPr>
        <w:t xml:space="preserve"> è finanziata per un complessivo ammontare di 4,1 milioni di euro quasi interamente </w:t>
      </w:r>
      <w:proofErr w:type="gramStart"/>
      <w:r>
        <w:rPr>
          <w:rFonts w:ascii="Arial" w:eastAsia="Arial" w:hAnsi="Arial" w:cs="Arial"/>
          <w:color w:val="000000"/>
        </w:rPr>
        <w:t>vincolati,  (</w:t>
      </w:r>
      <w:proofErr w:type="gramEnd"/>
      <w:r>
        <w:rPr>
          <w:rFonts w:ascii="Arial" w:eastAsia="Arial" w:hAnsi="Arial" w:cs="Arial"/>
          <w:color w:val="000000"/>
        </w:rPr>
        <w:t>personale 0,1 milioni)  destinati per “Fonti energetiche” (Programma 17</w:t>
      </w:r>
      <w:r>
        <w:rPr>
          <w:rFonts w:ascii="Arial" w:eastAsia="Arial" w:hAnsi="Arial" w:cs="Arial"/>
          <w:color w:val="000000"/>
        </w:rPr>
        <w:t>.01) con 2,8 milioni di euro, di cui 1 milione di euro in c/capitale e “Politica regionale unitaria per l’energia e la diversificazione delle fonti energetiche” (Programma 17.02) con 1,3 milioni di euro in c/capitale.</w:t>
      </w:r>
    </w:p>
    <w:p w14:paraId="00000124" w14:textId="77777777" w:rsidR="007D393D" w:rsidRDefault="007D393D">
      <w:pPr>
        <w:widowControl w:val="0"/>
        <w:pBdr>
          <w:top w:val="nil"/>
          <w:left w:val="nil"/>
          <w:bottom w:val="nil"/>
          <w:right w:val="nil"/>
          <w:between w:val="nil"/>
        </w:pBdr>
        <w:spacing w:line="240" w:lineRule="auto"/>
        <w:ind w:left="0" w:right="-285" w:hanging="2"/>
        <w:jc w:val="both"/>
        <w:rPr>
          <w:rFonts w:ascii="Arial" w:eastAsia="Arial" w:hAnsi="Arial" w:cs="Arial"/>
          <w:color w:val="000000"/>
        </w:rPr>
      </w:pPr>
    </w:p>
    <w:p w14:paraId="00000125" w14:textId="77777777" w:rsidR="007D393D" w:rsidRDefault="003C3F90">
      <w:pPr>
        <w:widowControl w:val="0"/>
        <w:pBdr>
          <w:top w:val="nil"/>
          <w:left w:val="nil"/>
          <w:bottom w:val="nil"/>
          <w:right w:val="nil"/>
          <w:between w:val="nil"/>
        </w:pBdr>
        <w:spacing w:line="360" w:lineRule="auto"/>
        <w:ind w:left="0" w:right="-285" w:hanging="2"/>
        <w:jc w:val="both"/>
        <w:rPr>
          <w:rFonts w:ascii="Arial" w:eastAsia="Arial" w:hAnsi="Arial" w:cs="Arial"/>
          <w:color w:val="000000"/>
        </w:rPr>
      </w:pPr>
      <w:proofErr w:type="gramStart"/>
      <w:r>
        <w:rPr>
          <w:rFonts w:ascii="Arial" w:eastAsia="Arial" w:hAnsi="Arial" w:cs="Arial"/>
          <w:color w:val="000000"/>
        </w:rPr>
        <w:t>La  spesa</w:t>
      </w:r>
      <w:proofErr w:type="gramEnd"/>
      <w:r>
        <w:rPr>
          <w:rFonts w:ascii="Arial" w:eastAsia="Arial" w:hAnsi="Arial" w:cs="Arial"/>
          <w:color w:val="000000"/>
        </w:rPr>
        <w:t xml:space="preserve"> per le </w:t>
      </w:r>
      <w:r>
        <w:rPr>
          <w:rFonts w:ascii="Arial" w:eastAsia="Arial" w:hAnsi="Arial" w:cs="Arial"/>
          <w:b/>
          <w:color w:val="000000"/>
          <w:u w:val="single"/>
        </w:rPr>
        <w:t>Relazioni con le Altre Autonomie Territoriali e Locali</w:t>
      </w:r>
      <w:r>
        <w:rPr>
          <w:rFonts w:ascii="Arial" w:eastAsia="Arial" w:hAnsi="Arial" w:cs="Arial"/>
          <w:color w:val="000000"/>
        </w:rPr>
        <w:t xml:space="preserve"> è finanziata per un complessivo ammontare di 17,3 milioni di euro, così destinati:</w:t>
      </w:r>
    </w:p>
    <w:p w14:paraId="00000126" w14:textId="77777777" w:rsidR="007D393D" w:rsidRDefault="003C3F90">
      <w:pPr>
        <w:widowControl w:val="0"/>
        <w:numPr>
          <w:ilvl w:val="0"/>
          <w:numId w:val="6"/>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“Relazioni finanziarie con le altre autonomie territoriali” (Programma 18.01) con 11 milioni di euro, di cui 10 milion</w:t>
      </w:r>
      <w:r>
        <w:rPr>
          <w:rFonts w:ascii="Arial" w:eastAsia="Arial" w:hAnsi="Arial" w:cs="Arial"/>
          <w:color w:val="000000"/>
        </w:rPr>
        <w:t>i in c/capitale, a valere sul fondo strategico regionale finanziato con il ricorso all’indebitamento;</w:t>
      </w:r>
    </w:p>
    <w:p w14:paraId="00000127" w14:textId="77777777" w:rsidR="007D393D" w:rsidRDefault="003C3F90">
      <w:pPr>
        <w:widowControl w:val="0"/>
        <w:numPr>
          <w:ilvl w:val="0"/>
          <w:numId w:val="6"/>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“Politica regionale unitaria per le relazioni con le altre autonomie locali” (Programma 18.02) con 6,4 milioni di euro, di cui 6 milioni in c/capitale.</w:t>
      </w:r>
    </w:p>
    <w:p w14:paraId="00000128" w14:textId="77777777" w:rsidR="007D393D" w:rsidRDefault="003C3F90">
      <w:pPr>
        <w:widowControl w:val="0"/>
        <w:pBdr>
          <w:top w:val="nil"/>
          <w:left w:val="nil"/>
          <w:bottom w:val="nil"/>
          <w:right w:val="nil"/>
          <w:between w:val="nil"/>
        </w:pBdr>
        <w:spacing w:line="360" w:lineRule="auto"/>
        <w:ind w:left="0" w:right="-284" w:hanging="2"/>
        <w:jc w:val="both"/>
        <w:rPr>
          <w:rFonts w:ascii="Arial" w:eastAsia="Arial" w:hAnsi="Arial" w:cs="Arial"/>
          <w:color w:val="000000"/>
        </w:rPr>
      </w:pPr>
      <w:r>
        <w:rPr>
          <w:rFonts w:ascii="Arial" w:eastAsia="Arial" w:hAnsi="Arial" w:cs="Arial"/>
          <w:color w:val="000000"/>
        </w:rPr>
        <w:t>I fondi vincolati ammontano a 6,7 milioni di euro, quelli discrezionali a 10,6 milioni.</w:t>
      </w:r>
    </w:p>
    <w:p w14:paraId="00000129" w14:textId="77777777" w:rsidR="007D393D" w:rsidRDefault="007D393D">
      <w:pPr>
        <w:widowControl w:val="0"/>
        <w:pBdr>
          <w:top w:val="nil"/>
          <w:left w:val="nil"/>
          <w:bottom w:val="nil"/>
          <w:right w:val="nil"/>
          <w:between w:val="nil"/>
        </w:pBdr>
        <w:spacing w:line="360" w:lineRule="auto"/>
        <w:ind w:left="0" w:right="-285" w:hanging="2"/>
        <w:jc w:val="both"/>
        <w:rPr>
          <w:rFonts w:ascii="Arial" w:eastAsia="Arial" w:hAnsi="Arial" w:cs="Arial"/>
          <w:color w:val="000000"/>
        </w:rPr>
      </w:pPr>
    </w:p>
    <w:p w14:paraId="0000012A" w14:textId="77777777" w:rsidR="007D393D" w:rsidRDefault="003C3F90">
      <w:pPr>
        <w:widowControl w:val="0"/>
        <w:pBdr>
          <w:top w:val="nil"/>
          <w:left w:val="nil"/>
          <w:bottom w:val="nil"/>
          <w:right w:val="nil"/>
          <w:between w:val="nil"/>
        </w:pBdr>
        <w:spacing w:line="360" w:lineRule="auto"/>
        <w:ind w:left="0" w:right="-285" w:hanging="2"/>
        <w:jc w:val="both"/>
        <w:rPr>
          <w:rFonts w:ascii="Arial" w:eastAsia="Arial" w:hAnsi="Arial" w:cs="Arial"/>
          <w:color w:val="000000"/>
        </w:rPr>
      </w:pPr>
      <w:proofErr w:type="gramStart"/>
      <w:r>
        <w:rPr>
          <w:rFonts w:ascii="Arial" w:eastAsia="Arial" w:hAnsi="Arial" w:cs="Arial"/>
          <w:color w:val="000000"/>
        </w:rPr>
        <w:t xml:space="preserve">Le  </w:t>
      </w:r>
      <w:r>
        <w:rPr>
          <w:rFonts w:ascii="Arial" w:eastAsia="Arial" w:hAnsi="Arial" w:cs="Arial"/>
          <w:b/>
          <w:color w:val="000000"/>
          <w:u w:val="single"/>
        </w:rPr>
        <w:t>Relazioni</w:t>
      </w:r>
      <w:proofErr w:type="gramEnd"/>
      <w:r>
        <w:rPr>
          <w:rFonts w:ascii="Arial" w:eastAsia="Arial" w:hAnsi="Arial" w:cs="Arial"/>
          <w:b/>
          <w:color w:val="000000"/>
          <w:u w:val="single"/>
        </w:rPr>
        <w:t xml:space="preserve"> Internazionali</w:t>
      </w:r>
      <w:r>
        <w:rPr>
          <w:rFonts w:ascii="Arial" w:eastAsia="Arial" w:hAnsi="Arial" w:cs="Arial"/>
          <w:color w:val="000000"/>
        </w:rPr>
        <w:t xml:space="preserve"> sono finanziate per un complessivo ammontare di 10,5 milioni di euro quasi interamente vincolati, destinati principalmente alla “Cooperazi</w:t>
      </w:r>
      <w:r>
        <w:rPr>
          <w:rFonts w:ascii="Arial" w:eastAsia="Arial" w:hAnsi="Arial" w:cs="Arial"/>
          <w:color w:val="000000"/>
        </w:rPr>
        <w:t>one internazionale” (Programma 19.02) con 10,4 milioni di euro, di cui 3,2 milioni in c/capitale.</w:t>
      </w:r>
    </w:p>
    <w:p w14:paraId="0000012B" w14:textId="77777777" w:rsidR="007D393D" w:rsidRDefault="007D393D">
      <w:pPr>
        <w:widowControl w:val="0"/>
        <w:pBdr>
          <w:top w:val="nil"/>
          <w:left w:val="nil"/>
          <w:bottom w:val="nil"/>
          <w:right w:val="nil"/>
          <w:between w:val="nil"/>
        </w:pBdr>
        <w:spacing w:line="240" w:lineRule="auto"/>
        <w:ind w:left="0" w:right="-285" w:hanging="2"/>
        <w:jc w:val="both"/>
        <w:rPr>
          <w:rFonts w:ascii="Arial" w:eastAsia="Arial" w:hAnsi="Arial" w:cs="Arial"/>
          <w:color w:val="000000"/>
        </w:rPr>
      </w:pPr>
    </w:p>
    <w:p w14:paraId="0000012C" w14:textId="77777777" w:rsidR="007D393D" w:rsidRDefault="003C3F90">
      <w:pPr>
        <w:widowControl w:val="0"/>
        <w:pBdr>
          <w:top w:val="nil"/>
          <w:left w:val="nil"/>
          <w:bottom w:val="nil"/>
          <w:right w:val="nil"/>
          <w:between w:val="nil"/>
        </w:pBdr>
        <w:spacing w:line="360" w:lineRule="auto"/>
        <w:ind w:left="0" w:right="-285" w:hanging="2"/>
        <w:jc w:val="both"/>
        <w:rPr>
          <w:rFonts w:ascii="Arial" w:eastAsia="Arial" w:hAnsi="Arial" w:cs="Arial"/>
          <w:color w:val="000000"/>
        </w:rPr>
      </w:pPr>
      <w:r>
        <w:rPr>
          <w:rFonts w:ascii="Arial" w:eastAsia="Arial" w:hAnsi="Arial" w:cs="Arial"/>
          <w:color w:val="000000"/>
        </w:rPr>
        <w:t xml:space="preserve">A seguito delle disposizioni introdotte dal Decreto legislativo 118/2011, il bilancio accoglie </w:t>
      </w:r>
      <w:r>
        <w:rPr>
          <w:rFonts w:ascii="Arial" w:eastAsia="Arial" w:hAnsi="Arial" w:cs="Arial"/>
          <w:b/>
          <w:color w:val="000000"/>
        </w:rPr>
        <w:t>Fondi e Accantonamenti</w:t>
      </w:r>
      <w:r>
        <w:rPr>
          <w:rFonts w:ascii="Arial" w:eastAsia="Arial" w:hAnsi="Arial" w:cs="Arial"/>
          <w:color w:val="000000"/>
        </w:rPr>
        <w:t xml:space="preserve"> obbligatori per un complessivo ammontar</w:t>
      </w:r>
      <w:r>
        <w:rPr>
          <w:rFonts w:ascii="Arial" w:eastAsia="Arial" w:hAnsi="Arial" w:cs="Arial"/>
          <w:color w:val="000000"/>
        </w:rPr>
        <w:t>e di 223,2 milioni di euro, interamente discrezionali.</w:t>
      </w:r>
    </w:p>
    <w:p w14:paraId="0000012D" w14:textId="77777777" w:rsidR="007D393D" w:rsidRDefault="007D393D">
      <w:pPr>
        <w:widowControl w:val="0"/>
        <w:pBdr>
          <w:top w:val="nil"/>
          <w:left w:val="nil"/>
          <w:bottom w:val="nil"/>
          <w:right w:val="nil"/>
          <w:between w:val="nil"/>
        </w:pBdr>
        <w:spacing w:line="240" w:lineRule="auto"/>
        <w:ind w:left="0" w:right="-285" w:hanging="2"/>
        <w:jc w:val="both"/>
        <w:rPr>
          <w:rFonts w:ascii="Arial" w:eastAsia="Arial" w:hAnsi="Arial" w:cs="Arial"/>
          <w:color w:val="000000"/>
        </w:rPr>
      </w:pPr>
    </w:p>
    <w:p w14:paraId="0000012E" w14:textId="77777777" w:rsidR="007D393D" w:rsidRDefault="003C3F90">
      <w:pPr>
        <w:widowControl w:val="0"/>
        <w:pBdr>
          <w:top w:val="nil"/>
          <w:left w:val="nil"/>
          <w:bottom w:val="nil"/>
          <w:right w:val="nil"/>
          <w:between w:val="nil"/>
        </w:pBdr>
        <w:spacing w:line="360" w:lineRule="auto"/>
        <w:ind w:left="0" w:right="-285" w:hanging="2"/>
        <w:jc w:val="both"/>
        <w:rPr>
          <w:rFonts w:ascii="Arial" w:eastAsia="Arial" w:hAnsi="Arial" w:cs="Arial"/>
          <w:color w:val="000000"/>
        </w:rPr>
      </w:pPr>
      <w:r>
        <w:rPr>
          <w:rFonts w:ascii="Arial" w:eastAsia="Arial" w:hAnsi="Arial" w:cs="Arial"/>
          <w:color w:val="000000"/>
        </w:rPr>
        <w:t xml:space="preserve">Il </w:t>
      </w:r>
      <w:r>
        <w:rPr>
          <w:rFonts w:ascii="Arial" w:eastAsia="Arial" w:hAnsi="Arial" w:cs="Arial"/>
          <w:b/>
          <w:color w:val="000000"/>
          <w:u w:val="single"/>
        </w:rPr>
        <w:t>Debito Pubblico</w:t>
      </w:r>
      <w:r>
        <w:rPr>
          <w:rFonts w:ascii="Arial" w:eastAsia="Arial" w:hAnsi="Arial" w:cs="Arial"/>
          <w:color w:val="000000"/>
        </w:rPr>
        <w:t xml:space="preserve"> è stanziato per un complessivo ammontare di 249,7 milioni di euro, così destinati:</w:t>
      </w:r>
    </w:p>
    <w:p w14:paraId="0000012F" w14:textId="77777777" w:rsidR="007D393D" w:rsidRDefault="003C3F90">
      <w:pPr>
        <w:widowControl w:val="0"/>
        <w:numPr>
          <w:ilvl w:val="0"/>
          <w:numId w:val="3"/>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“Quota interessi ammortamento mutui e prestiti obbligazionari” (Programma 50.01) con 29,2 milioni di euro;</w:t>
      </w:r>
    </w:p>
    <w:p w14:paraId="00000130" w14:textId="77777777" w:rsidR="007D393D" w:rsidRDefault="003C3F90">
      <w:pPr>
        <w:widowControl w:val="0"/>
        <w:numPr>
          <w:ilvl w:val="0"/>
          <w:numId w:val="3"/>
        </w:numPr>
        <w:pBdr>
          <w:top w:val="nil"/>
          <w:left w:val="nil"/>
          <w:bottom w:val="nil"/>
          <w:right w:val="nil"/>
          <w:between w:val="nil"/>
        </w:pBdr>
        <w:tabs>
          <w:tab w:val="left" w:pos="284"/>
        </w:tabs>
        <w:spacing w:line="360" w:lineRule="auto"/>
        <w:ind w:left="0" w:right="-285" w:hanging="2"/>
        <w:jc w:val="both"/>
        <w:rPr>
          <w:color w:val="000000"/>
        </w:rPr>
      </w:pPr>
      <w:r>
        <w:rPr>
          <w:rFonts w:ascii="Arial" w:eastAsia="Arial" w:hAnsi="Arial" w:cs="Arial"/>
          <w:color w:val="000000"/>
        </w:rPr>
        <w:t>“Quota capitale ammortamento mutui e prestiti obbligazionari” (Programma 50.02) con 220,5 milioni di euro.</w:t>
      </w:r>
    </w:p>
    <w:p w14:paraId="00000131" w14:textId="77777777" w:rsidR="007D393D" w:rsidRDefault="003C3F90">
      <w:pPr>
        <w:widowControl w:val="0"/>
        <w:pBdr>
          <w:top w:val="nil"/>
          <w:left w:val="nil"/>
          <w:bottom w:val="nil"/>
          <w:right w:val="nil"/>
          <w:between w:val="nil"/>
        </w:pBdr>
        <w:spacing w:line="360" w:lineRule="auto"/>
        <w:ind w:left="0" w:right="-285" w:hanging="2"/>
        <w:jc w:val="both"/>
        <w:rPr>
          <w:rFonts w:ascii="Arial" w:eastAsia="Arial" w:hAnsi="Arial" w:cs="Arial"/>
          <w:color w:val="000000"/>
        </w:rPr>
      </w:pPr>
      <w:r>
        <w:rPr>
          <w:rFonts w:ascii="Arial" w:eastAsia="Arial" w:hAnsi="Arial" w:cs="Arial"/>
          <w:color w:val="000000"/>
        </w:rPr>
        <w:lastRenderedPageBreak/>
        <w:t xml:space="preserve">I fondi vincolati ammontano a 190 milioni </w:t>
      </w:r>
      <w:r>
        <w:rPr>
          <w:rFonts w:ascii="Arial" w:eastAsia="Arial" w:hAnsi="Arial" w:cs="Arial"/>
          <w:color w:val="000000"/>
        </w:rPr>
        <w:t>di euro, quelli discrezionali a 59,7 milioni.</w:t>
      </w:r>
    </w:p>
    <w:p w14:paraId="00000132" w14:textId="77777777" w:rsidR="007D393D" w:rsidRDefault="007D393D">
      <w:pPr>
        <w:widowControl w:val="0"/>
        <w:pBdr>
          <w:top w:val="nil"/>
          <w:left w:val="nil"/>
          <w:bottom w:val="nil"/>
          <w:right w:val="nil"/>
          <w:between w:val="nil"/>
        </w:pBdr>
        <w:spacing w:line="360" w:lineRule="auto"/>
        <w:ind w:left="0" w:right="-285" w:hanging="2"/>
        <w:jc w:val="both"/>
        <w:rPr>
          <w:rFonts w:ascii="Arial" w:eastAsia="Arial" w:hAnsi="Arial" w:cs="Arial"/>
          <w:color w:val="000000"/>
        </w:rPr>
      </w:pPr>
    </w:p>
    <w:p w14:paraId="00000133" w14:textId="77777777" w:rsidR="007D393D" w:rsidRDefault="003C3F90">
      <w:pPr>
        <w:widowControl w:val="0"/>
        <w:pBdr>
          <w:top w:val="nil"/>
          <w:left w:val="nil"/>
          <w:bottom w:val="nil"/>
          <w:right w:val="nil"/>
          <w:between w:val="nil"/>
        </w:pBdr>
        <w:spacing w:line="360" w:lineRule="auto"/>
        <w:ind w:left="0" w:right="-285" w:hanging="2"/>
        <w:jc w:val="both"/>
        <w:rPr>
          <w:rFonts w:ascii="Arial" w:eastAsia="Arial" w:hAnsi="Arial" w:cs="Arial"/>
          <w:color w:val="000000"/>
        </w:rPr>
      </w:pPr>
      <w:r>
        <w:rPr>
          <w:rFonts w:ascii="Arial" w:eastAsia="Arial" w:hAnsi="Arial" w:cs="Arial"/>
          <w:b/>
          <w:color w:val="000000"/>
        </w:rPr>
        <w:t>ORGANI ISTITUZIONALI</w:t>
      </w:r>
    </w:p>
    <w:p w14:paraId="00000134" w14:textId="77777777" w:rsidR="007D393D" w:rsidRDefault="003C3F90">
      <w:pPr>
        <w:widowControl w:val="0"/>
        <w:pBdr>
          <w:top w:val="nil"/>
          <w:left w:val="nil"/>
          <w:bottom w:val="nil"/>
          <w:right w:val="nil"/>
          <w:between w:val="nil"/>
        </w:pBdr>
        <w:spacing w:line="360" w:lineRule="auto"/>
        <w:ind w:left="0" w:right="-285" w:hanging="2"/>
        <w:jc w:val="both"/>
        <w:rPr>
          <w:rFonts w:ascii="Arial" w:eastAsia="Arial" w:hAnsi="Arial" w:cs="Arial"/>
          <w:color w:val="000000"/>
        </w:rPr>
      </w:pPr>
      <w:r>
        <w:rPr>
          <w:rFonts w:ascii="Arial" w:eastAsia="Arial" w:hAnsi="Arial" w:cs="Arial"/>
          <w:color w:val="000000"/>
        </w:rPr>
        <w:t xml:space="preserve">Onde garantire l'autonomia finanziaria e contabile del Consiglio </w:t>
      </w:r>
      <w:proofErr w:type="gramStart"/>
      <w:r>
        <w:rPr>
          <w:rFonts w:ascii="Arial" w:eastAsia="Arial" w:hAnsi="Arial" w:cs="Arial"/>
          <w:color w:val="000000"/>
        </w:rPr>
        <w:t>regionale,  secondo</w:t>
      </w:r>
      <w:proofErr w:type="gramEnd"/>
      <w:r>
        <w:rPr>
          <w:rFonts w:ascii="Arial" w:eastAsia="Arial" w:hAnsi="Arial" w:cs="Arial"/>
          <w:color w:val="000000"/>
        </w:rPr>
        <w:t xml:space="preserve"> quanto previsto dall'art.3 della legge sull'ordinamento contabile della Regione  è  stabilito lo stanziamento (24,2 milioni di euro) destinato alla copertura del fabbisogn</w:t>
      </w:r>
      <w:r>
        <w:rPr>
          <w:rFonts w:ascii="Arial" w:eastAsia="Arial" w:hAnsi="Arial" w:cs="Arial"/>
          <w:color w:val="000000"/>
        </w:rPr>
        <w:t>o necessario al funzionamento del Consiglio.</w:t>
      </w:r>
    </w:p>
    <w:p w14:paraId="00000135" w14:textId="77777777" w:rsidR="007D393D" w:rsidRDefault="007D393D">
      <w:pPr>
        <w:widowControl w:val="0"/>
        <w:pBdr>
          <w:top w:val="nil"/>
          <w:left w:val="nil"/>
          <w:bottom w:val="nil"/>
          <w:right w:val="nil"/>
          <w:between w:val="nil"/>
        </w:pBdr>
        <w:spacing w:line="360" w:lineRule="auto"/>
        <w:ind w:left="0" w:hanging="2"/>
        <w:jc w:val="both"/>
        <w:rPr>
          <w:rFonts w:ascii="Arial" w:eastAsia="Arial" w:hAnsi="Arial" w:cs="Arial"/>
          <w:color w:val="000000"/>
        </w:rPr>
      </w:pPr>
    </w:p>
    <w:p w14:paraId="00000136" w14:textId="77777777" w:rsidR="007D393D" w:rsidRDefault="007D393D">
      <w:pPr>
        <w:widowControl w:val="0"/>
        <w:pBdr>
          <w:top w:val="nil"/>
          <w:left w:val="nil"/>
          <w:bottom w:val="nil"/>
          <w:right w:val="nil"/>
          <w:between w:val="nil"/>
        </w:pBdr>
        <w:spacing w:line="360" w:lineRule="auto"/>
        <w:ind w:left="1" w:hanging="3"/>
        <w:jc w:val="both"/>
        <w:rPr>
          <w:rFonts w:ascii="Arial" w:eastAsia="Arial" w:hAnsi="Arial" w:cs="Arial"/>
          <w:color w:val="000000"/>
          <w:sz w:val="28"/>
          <w:szCs w:val="28"/>
        </w:rPr>
      </w:pPr>
    </w:p>
    <w:p w14:paraId="00000137" w14:textId="77777777" w:rsidR="007D393D" w:rsidRDefault="007D393D">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00000138"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139" w14:textId="77777777" w:rsidR="007D393D" w:rsidRDefault="007D393D">
      <w:pPr>
        <w:pBdr>
          <w:top w:val="nil"/>
          <w:left w:val="nil"/>
          <w:bottom w:val="nil"/>
          <w:right w:val="nil"/>
          <w:between w:val="nil"/>
        </w:pBdr>
        <w:spacing w:line="360" w:lineRule="auto"/>
        <w:ind w:left="0" w:hanging="2"/>
        <w:jc w:val="both"/>
        <w:rPr>
          <w:rFonts w:ascii="Arial" w:eastAsia="Arial" w:hAnsi="Arial" w:cs="Arial"/>
          <w:color w:val="000000"/>
        </w:rPr>
      </w:pPr>
    </w:p>
    <w:p w14:paraId="0000013A" w14:textId="77777777" w:rsidR="007D393D" w:rsidRDefault="007D393D">
      <w:pPr>
        <w:pBdr>
          <w:top w:val="nil"/>
          <w:left w:val="nil"/>
          <w:bottom w:val="nil"/>
          <w:right w:val="nil"/>
          <w:between w:val="nil"/>
        </w:pBdr>
        <w:spacing w:line="276" w:lineRule="auto"/>
        <w:ind w:left="0" w:hanging="2"/>
        <w:jc w:val="both"/>
        <w:rPr>
          <w:rFonts w:ascii="Arial" w:eastAsia="Arial" w:hAnsi="Arial" w:cs="Arial"/>
          <w:color w:val="000000"/>
        </w:rPr>
      </w:pPr>
    </w:p>
    <w:p w14:paraId="0000013B" w14:textId="77777777" w:rsidR="007D393D" w:rsidRDefault="007D393D">
      <w:pPr>
        <w:pBdr>
          <w:top w:val="nil"/>
          <w:left w:val="nil"/>
          <w:bottom w:val="nil"/>
          <w:right w:val="nil"/>
          <w:between w:val="nil"/>
        </w:pBdr>
        <w:spacing w:line="276" w:lineRule="auto"/>
        <w:ind w:left="0" w:hanging="2"/>
        <w:jc w:val="both"/>
        <w:rPr>
          <w:rFonts w:ascii="Arial" w:eastAsia="Arial" w:hAnsi="Arial" w:cs="Arial"/>
          <w:color w:val="000000"/>
        </w:rPr>
      </w:pPr>
    </w:p>
    <w:p w14:paraId="0000013C" w14:textId="77777777" w:rsidR="007D393D" w:rsidRDefault="007D393D">
      <w:pPr>
        <w:pBdr>
          <w:top w:val="nil"/>
          <w:left w:val="nil"/>
          <w:bottom w:val="nil"/>
          <w:right w:val="nil"/>
          <w:between w:val="nil"/>
        </w:pBdr>
        <w:spacing w:after="120" w:line="276" w:lineRule="auto"/>
        <w:ind w:left="0" w:hanging="2"/>
        <w:jc w:val="both"/>
        <w:rPr>
          <w:rFonts w:ascii="Arial" w:eastAsia="Arial" w:hAnsi="Arial" w:cs="Arial"/>
          <w:color w:val="000000"/>
        </w:rPr>
      </w:pPr>
    </w:p>
    <w:sectPr w:rsidR="007D393D">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5FF5"/>
    <w:multiLevelType w:val="multilevel"/>
    <w:tmpl w:val="2026A660"/>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655236A"/>
    <w:multiLevelType w:val="multilevel"/>
    <w:tmpl w:val="ACD28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C37C36"/>
    <w:multiLevelType w:val="multilevel"/>
    <w:tmpl w:val="DC8EC1E8"/>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8B93F77"/>
    <w:multiLevelType w:val="multilevel"/>
    <w:tmpl w:val="12CC6FD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0FD76ACE"/>
    <w:multiLevelType w:val="multilevel"/>
    <w:tmpl w:val="5CA6C032"/>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0BF2951"/>
    <w:multiLevelType w:val="multilevel"/>
    <w:tmpl w:val="A6F224E0"/>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146101CC"/>
    <w:multiLevelType w:val="multilevel"/>
    <w:tmpl w:val="1E2495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17747B0E"/>
    <w:multiLevelType w:val="multilevel"/>
    <w:tmpl w:val="322402CA"/>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1C3E2FEF"/>
    <w:multiLevelType w:val="multilevel"/>
    <w:tmpl w:val="440E1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562491E"/>
    <w:multiLevelType w:val="multilevel"/>
    <w:tmpl w:val="77C4346E"/>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98B6F16"/>
    <w:multiLevelType w:val="multilevel"/>
    <w:tmpl w:val="CD2E15F4"/>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2B423AF1"/>
    <w:multiLevelType w:val="multilevel"/>
    <w:tmpl w:val="BEEABEC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2">
    <w:nsid w:val="2D276E0C"/>
    <w:multiLevelType w:val="multilevel"/>
    <w:tmpl w:val="0D409A9C"/>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3">
    <w:nsid w:val="2EC8673F"/>
    <w:multiLevelType w:val="multilevel"/>
    <w:tmpl w:val="4FCCD5FE"/>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340D1918"/>
    <w:multiLevelType w:val="multilevel"/>
    <w:tmpl w:val="B784E71A"/>
    <w:lvl w:ilvl="0">
      <w:numFmt w:val="bullet"/>
      <w:lvlText w:val=""/>
      <w:lvlJc w:val="left"/>
      <w:pPr>
        <w:ind w:left="3119" w:hanging="360"/>
      </w:pPr>
      <w:rPr>
        <w:rFonts w:ascii="Times New Roman" w:eastAsia="Times New Roman" w:hAnsi="Times New Roman" w:cs="Times New Roman"/>
        <w:b/>
        <w:i/>
        <w:color w:val="000000"/>
        <w:sz w:val="21"/>
        <w:szCs w:val="2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34490056"/>
    <w:multiLevelType w:val="multilevel"/>
    <w:tmpl w:val="079C3654"/>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4B67812"/>
    <w:multiLevelType w:val="multilevel"/>
    <w:tmpl w:val="55007C2C"/>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3D407F9F"/>
    <w:multiLevelType w:val="multilevel"/>
    <w:tmpl w:val="B3FC520A"/>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18">
    <w:nsid w:val="495C1072"/>
    <w:multiLevelType w:val="multilevel"/>
    <w:tmpl w:val="3D16E4F4"/>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4F4B494D"/>
    <w:multiLevelType w:val="multilevel"/>
    <w:tmpl w:val="803E4EDE"/>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51BE2330"/>
    <w:multiLevelType w:val="multilevel"/>
    <w:tmpl w:val="5768AEB8"/>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52E26483"/>
    <w:multiLevelType w:val="multilevel"/>
    <w:tmpl w:val="5F98E206"/>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5DA256A9"/>
    <w:multiLevelType w:val="multilevel"/>
    <w:tmpl w:val="BA56F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E506FB7"/>
    <w:multiLevelType w:val="multilevel"/>
    <w:tmpl w:val="3E7C6AB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nsid w:val="6768583F"/>
    <w:multiLevelType w:val="multilevel"/>
    <w:tmpl w:val="4EA694D8"/>
    <w:lvl w:ilvl="0">
      <w:start w:val="1"/>
      <w:numFmt w:val="lowerLetter"/>
      <w:lvlText w:val="%1)"/>
      <w:lvlJc w:val="left"/>
      <w:pPr>
        <w:ind w:left="708" w:hanging="708"/>
      </w:pPr>
      <w:rPr>
        <w:rFonts w:ascii="Verdana" w:eastAsia="Verdana" w:hAnsi="Verdana" w:cs="Verdana"/>
        <w:color w:val="000000"/>
        <w:sz w:val="18"/>
        <w:szCs w:val="18"/>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nsid w:val="68167232"/>
    <w:multiLevelType w:val="multilevel"/>
    <w:tmpl w:val="80D0436C"/>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6A8B1EAE"/>
    <w:multiLevelType w:val="multilevel"/>
    <w:tmpl w:val="6260528C"/>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72D94BAE"/>
    <w:multiLevelType w:val="multilevel"/>
    <w:tmpl w:val="4A5283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75714675"/>
    <w:multiLevelType w:val="multilevel"/>
    <w:tmpl w:val="8556C2EA"/>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7C313074"/>
    <w:multiLevelType w:val="multilevel"/>
    <w:tmpl w:val="2D243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22"/>
  </w:num>
  <w:num w:numId="3">
    <w:abstractNumId w:val="9"/>
  </w:num>
  <w:num w:numId="4">
    <w:abstractNumId w:val="27"/>
  </w:num>
  <w:num w:numId="5">
    <w:abstractNumId w:val="15"/>
  </w:num>
  <w:num w:numId="6">
    <w:abstractNumId w:val="21"/>
  </w:num>
  <w:num w:numId="7">
    <w:abstractNumId w:val="23"/>
  </w:num>
  <w:num w:numId="8">
    <w:abstractNumId w:val="13"/>
  </w:num>
  <w:num w:numId="9">
    <w:abstractNumId w:val="1"/>
  </w:num>
  <w:num w:numId="10">
    <w:abstractNumId w:val="10"/>
  </w:num>
  <w:num w:numId="11">
    <w:abstractNumId w:val="18"/>
  </w:num>
  <w:num w:numId="12">
    <w:abstractNumId w:val="2"/>
  </w:num>
  <w:num w:numId="13">
    <w:abstractNumId w:val="11"/>
  </w:num>
  <w:num w:numId="14">
    <w:abstractNumId w:val="19"/>
  </w:num>
  <w:num w:numId="15">
    <w:abstractNumId w:val="6"/>
  </w:num>
  <w:num w:numId="16">
    <w:abstractNumId w:val="16"/>
  </w:num>
  <w:num w:numId="17">
    <w:abstractNumId w:val="5"/>
  </w:num>
  <w:num w:numId="18">
    <w:abstractNumId w:val="0"/>
  </w:num>
  <w:num w:numId="19">
    <w:abstractNumId w:val="4"/>
  </w:num>
  <w:num w:numId="20">
    <w:abstractNumId w:val="28"/>
  </w:num>
  <w:num w:numId="21">
    <w:abstractNumId w:val="7"/>
  </w:num>
  <w:num w:numId="22">
    <w:abstractNumId w:val="14"/>
  </w:num>
  <w:num w:numId="23">
    <w:abstractNumId w:val="17"/>
  </w:num>
  <w:num w:numId="24">
    <w:abstractNumId w:val="20"/>
  </w:num>
  <w:num w:numId="25">
    <w:abstractNumId w:val="8"/>
  </w:num>
  <w:num w:numId="26">
    <w:abstractNumId w:val="3"/>
  </w:num>
  <w:num w:numId="27">
    <w:abstractNumId w:val="29"/>
  </w:num>
  <w:num w:numId="28">
    <w:abstractNumId w:val="12"/>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3D"/>
    <w:rsid w:val="003C3F90"/>
    <w:rsid w:val="007D3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77191-86A3-4E80-A3DB-3625D449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aragrafoelenco">
    <w:name w:val="List Paragraph"/>
    <w:basedOn w:val="Normale"/>
    <w:pPr>
      <w:spacing w:after="160" w:line="259" w:lineRule="auto"/>
      <w:ind w:left="720"/>
      <w:contextualSpacing/>
    </w:pPr>
    <w:rPr>
      <w:rFonts w:ascii="Calibri" w:eastAsia="Calibri" w:hAnsi="Calibri"/>
      <w:sz w:val="22"/>
      <w:szCs w:val="22"/>
      <w:lang w:eastAsia="en-US"/>
    </w:rPr>
  </w:style>
  <w:style w:type="character" w:customStyle="1" w:styleId="corpo">
    <w:name w:val="corpo"/>
    <w:rPr>
      <w:rFonts w:ascii="Times New Roman" w:hAnsi="Times New Roman" w:cs="Times New Roman" w:hint="default"/>
      <w:w w:val="100"/>
      <w:position w:val="-1"/>
      <w:sz w:val="18"/>
      <w:szCs w:val="18"/>
      <w:effect w:val="none"/>
      <w:vertAlign w:val="baseline"/>
      <w:cs w:val="0"/>
      <w:em w:val="none"/>
    </w:rPr>
  </w:style>
  <w:style w:type="paragraph" w:customStyle="1" w:styleId="articolo1">
    <w:name w:val="articolo1"/>
    <w:basedOn w:val="Normale"/>
    <w:pPr>
      <w:widowControl w:val="0"/>
      <w:numPr>
        <w:ilvl w:val="6"/>
      </w:numPr>
      <w:autoSpaceDE w:val="0"/>
      <w:autoSpaceDN w:val="0"/>
      <w:adjustRightInd w:val="0"/>
      <w:spacing w:before="113" w:after="57"/>
      <w:ind w:leftChars="-1" w:left="-1" w:hangingChars="1" w:hanging="1"/>
      <w:jc w:val="center"/>
      <w:outlineLvl w:val="6"/>
    </w:pPr>
    <w:rPr>
      <w:sz w:val="20"/>
      <w:szCs w:val="20"/>
    </w:rPr>
  </w:style>
  <w:style w:type="paragraph" w:customStyle="1" w:styleId="intestazione">
    <w:name w:val="intestazione"/>
    <w:basedOn w:val="Normale"/>
    <w:pPr>
      <w:spacing w:before="100" w:beforeAutospacing="1" w:after="100" w:afterAutospacing="1"/>
    </w:pPr>
  </w:style>
  <w:style w:type="character" w:customStyle="1" w:styleId="numArtDoc">
    <w:name w:val="numArtDoc"/>
    <w:rPr>
      <w:rFonts w:ascii="Times New Roman" w:cs="Times New Roman"/>
      <w:i/>
      <w:iCs/>
      <w:w w:val="100"/>
      <w:position w:val="-1"/>
      <w:sz w:val="20"/>
      <w:szCs w:val="20"/>
      <w:effect w:val="none"/>
      <w:vertAlign w:val="baseline"/>
      <w:cs w:val="0"/>
      <w:em w:val="none"/>
    </w:rPr>
  </w:style>
  <w:style w:type="paragraph" w:styleId="Nessunaspaziatura">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customStyle="1" w:styleId="comma1">
    <w:name w:val="comma1"/>
    <w:basedOn w:val="Normale"/>
    <w:pPr>
      <w:widowControl w:val="0"/>
      <w:autoSpaceDE w:val="0"/>
      <w:autoSpaceDN w:val="0"/>
      <w:adjustRightInd w:val="0"/>
      <w:spacing w:before="57"/>
      <w:ind w:firstLine="170"/>
      <w:jc w:val="both"/>
    </w:pPr>
    <w:rPr>
      <w:sz w:val="18"/>
      <w:szCs w:val="18"/>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5308</Words>
  <Characters>30256</Characters>
  <Application>Microsoft Office Word</Application>
  <DocSecurity>0</DocSecurity>
  <Lines>252</Lines>
  <Paragraphs>70</Paragraphs>
  <ScaleCrop>false</ScaleCrop>
  <HeadingPairs>
    <vt:vector size="2" baseType="variant">
      <vt:variant>
        <vt:lpstr>Titolo</vt:lpstr>
      </vt:variant>
      <vt:variant>
        <vt:i4>1</vt:i4>
      </vt:variant>
    </vt:vector>
  </HeadingPairs>
  <TitlesOfParts>
    <vt:vector size="1" baseType="lpstr">
      <vt:lpstr/>
    </vt:vector>
  </TitlesOfParts>
  <Company>Regione Liguria</Company>
  <LinksUpToDate>false</LinksUpToDate>
  <CharactersWithSpaces>35494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Regione Liguria</dc:creator>
  <cp:lastModifiedBy>Cavanna Patrizia</cp:lastModifiedBy>
  <cp:revision>2</cp:revision>
  <dcterms:created xsi:type="dcterms:W3CDTF">2019-12-10T09:23:00Z</dcterms:created>
  <dcterms:modified xsi:type="dcterms:W3CDTF">2019-12-10T09:23:00Z</dcterms:modified>
</cp:coreProperties>
</file>